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17" w:rsidRDefault="006F1117" w:rsidP="006F1117">
      <w:pPr>
        <w:pStyle w:val="1"/>
        <w:tabs>
          <w:tab w:val="left" w:pos="3456"/>
        </w:tabs>
        <w:snapToGrid w:val="0"/>
        <w:rPr>
          <w:sz w:val="36"/>
          <w:szCs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7535" cy="6464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464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17" w:rsidRDefault="006F1117" w:rsidP="006F1117">
      <w:pPr>
        <w:pStyle w:val="11"/>
        <w:rPr>
          <w:sz w:val="48"/>
        </w:rPr>
      </w:pPr>
      <w:r>
        <w:rPr>
          <w:sz w:val="36"/>
          <w:szCs w:val="36"/>
        </w:rPr>
        <w:t>Администрация муниципального округа Сокольский Нижегородской области</w:t>
      </w:r>
    </w:p>
    <w:p w:rsidR="006F1117" w:rsidRDefault="006F1117" w:rsidP="006F1117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6F1117" w:rsidRPr="006F1117" w:rsidRDefault="006F1117" w:rsidP="006F111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6F1117" w:rsidRPr="006F1117" w:rsidTr="006F1117">
        <w:tc>
          <w:tcPr>
            <w:tcW w:w="5210" w:type="dxa"/>
            <w:shd w:val="clear" w:color="auto" w:fill="auto"/>
          </w:tcPr>
          <w:p w:rsidR="006F1117" w:rsidRPr="006F1117" w:rsidRDefault="006F1117" w:rsidP="006F111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lang w:val="en-US" w:bidi="en-US"/>
              </w:rPr>
              <w:t>от</w:t>
            </w:r>
            <w:proofErr w:type="spellEnd"/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bidi="en-US"/>
              </w:rPr>
              <w:t>15</w:t>
            </w:r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bidi="en-US"/>
              </w:rPr>
              <w:t xml:space="preserve"> октября</w:t>
            </w:r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val="en-US" w:bidi="en-US"/>
              </w:rPr>
              <w:t xml:space="preserve"> 2025 </w:t>
            </w:r>
            <w:proofErr w:type="spellStart"/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val="en-US" w:bidi="en-US"/>
              </w:rPr>
              <w:t>года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6F1117" w:rsidRPr="006F1117" w:rsidRDefault="006F1117" w:rsidP="006F1117">
            <w:pPr>
              <w:widowControl w:val="0"/>
              <w:suppressAutoHyphens/>
              <w:snapToGrid w:val="0"/>
              <w:spacing w:after="0" w:line="240" w:lineRule="auto"/>
              <w:ind w:right="-108"/>
              <w:jc w:val="right"/>
              <w:rPr>
                <w:rFonts w:ascii="Times New Roman" w:eastAsia="Arial Unicode MS" w:hAnsi="Times New Roman" w:cs="Tahoma"/>
                <w:color w:val="000000"/>
                <w:sz w:val="24"/>
                <w:szCs w:val="24"/>
                <w:lang w:bidi="en-US"/>
              </w:rPr>
            </w:pPr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lang w:val="en-US" w:bidi="en-US"/>
              </w:rPr>
              <w:t xml:space="preserve">№ </w:t>
            </w:r>
            <w:r w:rsidRPr="006F1117"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bidi="en-US"/>
              </w:rPr>
              <w:t>7</w:t>
            </w:r>
            <w:r>
              <w:rPr>
                <w:rFonts w:ascii="Times New Roman" w:eastAsia="Arial Unicode MS" w:hAnsi="Times New Roman" w:cs="Tahoma"/>
                <w:b/>
                <w:color w:val="000000"/>
                <w:sz w:val="32"/>
                <w:szCs w:val="24"/>
                <w:u w:val="single"/>
                <w:lang w:bidi="en-US"/>
              </w:rPr>
              <w:t>41</w:t>
            </w:r>
          </w:p>
        </w:tc>
      </w:tr>
    </w:tbl>
    <w:p w:rsidR="00215DAF" w:rsidRPr="006F1117" w:rsidRDefault="00215DAF" w:rsidP="006F1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1117" w:rsidRPr="006F1117" w:rsidRDefault="006F1117" w:rsidP="006F1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490B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r w:rsidR="00311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="00C4490B" w:rsidRP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Сокольский Нижегородской области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апреля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E41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1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221</w:t>
      </w:r>
    </w:p>
    <w:p w:rsidR="003869EA" w:rsidRPr="00480115" w:rsidRDefault="00C4490B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</w:t>
      </w:r>
      <w:r w:rsidRP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</w:t>
      </w:r>
      <w:r w:rsidR="00311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ления городского округа Сокольский Нижегородской области</w:t>
      </w:r>
      <w:r w:rsidRPr="00C44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исполнении»</w:t>
      </w:r>
    </w:p>
    <w:p w:rsidR="00215DAF" w:rsidRDefault="00215DAF" w:rsidP="006F111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6B43" w:rsidRDefault="008F6B43" w:rsidP="006F111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6B43" w:rsidRPr="00480115" w:rsidRDefault="008F6B43" w:rsidP="006F111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6313" w:rsidRDefault="0056241C" w:rsidP="00DF6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proofErr w:type="gramStart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E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41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</w:t>
      </w:r>
      <w:r w:rsidR="003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8F6B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F6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отдельные законодательные акты Российской Федерации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3C4601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C4601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83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 13.11.2024 №</w:t>
      </w:r>
      <w:r w:rsidR="001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154-З «</w:t>
      </w:r>
      <w:r w:rsidR="003C4601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муниципального образования городской округ Сокольский Нижегородской области статусом муниципального округа и о внесении</w:t>
      </w:r>
      <w:proofErr w:type="gramEnd"/>
      <w:r w:rsidR="003C4601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статью </w:t>
      </w:r>
      <w:r w:rsidR="0019413E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Нижегородской области «</w:t>
      </w:r>
      <w:r w:rsidR="003C4601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муниципальных образований Сокольского муниципального района Нижегородской</w:t>
      </w:r>
      <w:r w:rsidR="0019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</w:t>
      </w:r>
      <w:r w:rsid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449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165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</w:t>
      </w:r>
      <w:r w:rsidR="008320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6313" w:rsidRDefault="00344ED3" w:rsidP="00DF6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9B250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15061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E15061" w:rsidRPr="00E15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Сокольский Ниж</w:t>
      </w:r>
      <w:r w:rsidR="00DF631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егородской области от 25.04.</w:t>
      </w:r>
      <w:r w:rsidR="00E15061" w:rsidRPr="00E15061">
        <w:rPr>
          <w:rFonts w:ascii="Times New Roman" w:eastAsia="Times New Roman" w:hAnsi="Times New Roman" w:cs="Times New Roman"/>
          <w:sz w:val="28"/>
          <w:szCs w:val="28"/>
          <w:lang w:eastAsia="ru-RU"/>
        </w:rPr>
        <w:t>2023 № 221</w:t>
      </w:r>
      <w:r w:rsidR="00E15061" w:rsidRPr="008E774C">
        <w:rPr>
          <w:rFonts w:ascii="Times New Roman" w:hAnsi="Times New Roman" w:cs="Times New Roman"/>
          <w:sz w:val="28"/>
          <w:szCs w:val="28"/>
        </w:rPr>
        <w:t xml:space="preserve"> </w:t>
      </w:r>
      <w:r w:rsidR="009B2502" w:rsidRPr="008E774C">
        <w:rPr>
          <w:rFonts w:ascii="Times New Roman" w:hAnsi="Times New Roman" w:cs="Times New Roman"/>
          <w:sz w:val="28"/>
          <w:szCs w:val="28"/>
        </w:rPr>
        <w:t>«</w:t>
      </w:r>
      <w:r w:rsidR="008320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 формирования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самоуправления </w:t>
      </w:r>
      <w:r w:rsidR="00311A7A">
        <w:rPr>
          <w:rFonts w:ascii="Times New Roman" w:hAnsi="Times New Roman" w:cs="Times New Roman"/>
          <w:sz w:val="28"/>
          <w:szCs w:val="28"/>
        </w:rPr>
        <w:t>городского</w:t>
      </w:r>
      <w:r w:rsidR="00E1506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9A75F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250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9A75F4">
        <w:rPr>
          <w:rFonts w:ascii="Times New Roman" w:hAnsi="Times New Roman" w:cs="Times New Roman"/>
          <w:sz w:val="28"/>
          <w:szCs w:val="28"/>
        </w:rPr>
        <w:t>:</w:t>
      </w:r>
    </w:p>
    <w:p w:rsidR="00DF6313" w:rsidRDefault="00DF6313" w:rsidP="00DF6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C4601">
        <w:rPr>
          <w:rFonts w:ascii="Times New Roman" w:hAnsi="Times New Roman" w:cs="Times New Roman"/>
          <w:sz w:val="28"/>
          <w:szCs w:val="28"/>
        </w:rPr>
        <w:t>В названии и по тексту постановления слово «городского» за</w:t>
      </w:r>
      <w:r>
        <w:rPr>
          <w:rFonts w:ascii="Times New Roman" w:hAnsi="Times New Roman" w:cs="Times New Roman"/>
          <w:sz w:val="28"/>
          <w:szCs w:val="28"/>
        </w:rPr>
        <w:t>менить словом «муниципального».</w:t>
      </w:r>
    </w:p>
    <w:p w:rsidR="00DF6313" w:rsidRDefault="003C4601" w:rsidP="00DF6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F6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BA8">
        <w:rPr>
          <w:rFonts w:ascii="Times New Roman" w:hAnsi="Times New Roman" w:cs="Times New Roman"/>
          <w:sz w:val="28"/>
          <w:szCs w:val="28"/>
        </w:rPr>
        <w:t>П</w:t>
      </w:r>
      <w:r w:rsidR="009A75F4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9A75F4" w:rsidRPr="00DF6313" w:rsidRDefault="009A75F4" w:rsidP="00DF6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480115">
        <w:rPr>
          <w:rFonts w:ascii="Times New Roman" w:hAnsi="Times New Roman" w:cs="Times New Roman"/>
          <w:sz w:val="28"/>
          <w:szCs w:val="28"/>
        </w:rPr>
        <w:t>Утвердить:</w:t>
      </w:r>
    </w:p>
    <w:p w:rsidR="00E8462B" w:rsidRPr="00E8462B" w:rsidRDefault="009A75F4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E8462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8462B" w:rsidRPr="002151A2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E8462B">
        <w:rPr>
          <w:rFonts w:ascii="Times New Roman" w:hAnsi="Times New Roman" w:cs="Times New Roman"/>
          <w:sz w:val="28"/>
          <w:szCs w:val="28"/>
        </w:rPr>
        <w:t xml:space="preserve"> </w:t>
      </w:r>
      <w:r w:rsidR="0062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Сокольский Нижегородской области </w:t>
      </w:r>
      <w:r w:rsidR="001925CE">
        <w:rPr>
          <w:rFonts w:ascii="Times New Roman" w:hAnsi="Times New Roman" w:cs="Times New Roman"/>
          <w:sz w:val="28"/>
          <w:szCs w:val="28"/>
        </w:rPr>
        <w:t>(приложение</w:t>
      </w:r>
      <w:r w:rsidR="00E8462B" w:rsidRPr="00480115">
        <w:rPr>
          <w:rFonts w:ascii="Times New Roman" w:hAnsi="Times New Roman" w:cs="Times New Roman"/>
          <w:sz w:val="28"/>
          <w:szCs w:val="28"/>
        </w:rPr>
        <w:t xml:space="preserve"> 1</w:t>
      </w:r>
      <w:r w:rsidR="00E8462B" w:rsidRPr="00480115">
        <w:rPr>
          <w:rFonts w:ascii="Times New Roman" w:hAnsi="Times New Roman" w:cs="Times New Roman"/>
          <w:sz w:val="28"/>
        </w:rPr>
        <w:t>)</w:t>
      </w:r>
      <w:r w:rsidR="00E8462B">
        <w:rPr>
          <w:rFonts w:ascii="Times New Roman" w:hAnsi="Times New Roman" w:cs="Times New Roman"/>
          <w:sz w:val="28"/>
          <w:szCs w:val="28"/>
        </w:rPr>
        <w:t>;</w:t>
      </w:r>
    </w:p>
    <w:p w:rsidR="009A75F4" w:rsidRPr="00480115" w:rsidRDefault="00E8462B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A75F4">
        <w:rPr>
          <w:rFonts w:ascii="Times New Roman" w:hAnsi="Times New Roman" w:cs="Times New Roman"/>
          <w:sz w:val="28"/>
        </w:rPr>
        <w:t>органов местного самоуправления</w:t>
      </w:r>
      <w:r w:rsidR="009A75F4" w:rsidRPr="00480115">
        <w:rPr>
          <w:rFonts w:ascii="Times New Roman" w:hAnsi="Times New Roman" w:cs="Times New Roman"/>
          <w:sz w:val="28"/>
        </w:rPr>
        <w:t xml:space="preserve"> </w:t>
      </w:r>
      <w:r w:rsidR="00627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9A75F4">
        <w:rPr>
          <w:rFonts w:ascii="Times New Roman" w:hAnsi="Times New Roman" w:cs="Times New Roman"/>
          <w:sz w:val="28"/>
          <w:szCs w:val="28"/>
        </w:rPr>
        <w:t xml:space="preserve"> </w:t>
      </w:r>
      <w:r w:rsidR="001925CE">
        <w:rPr>
          <w:rFonts w:ascii="Times New Roman" w:hAnsi="Times New Roman" w:cs="Times New Roman"/>
          <w:sz w:val="28"/>
          <w:szCs w:val="28"/>
        </w:rPr>
        <w:t>(приложение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75F4" w:rsidRPr="00480115">
        <w:rPr>
          <w:rFonts w:ascii="Times New Roman" w:hAnsi="Times New Roman" w:cs="Times New Roman"/>
          <w:sz w:val="28"/>
        </w:rPr>
        <w:t>)</w:t>
      </w:r>
      <w:r w:rsidR="009A75F4" w:rsidRPr="00480115">
        <w:rPr>
          <w:rFonts w:ascii="Times New Roman" w:hAnsi="Times New Roman" w:cs="Times New Roman"/>
          <w:sz w:val="28"/>
          <w:szCs w:val="28"/>
        </w:rPr>
        <w:t>;</w:t>
      </w:r>
    </w:p>
    <w:p w:rsidR="009A75F4" w:rsidRDefault="00E8462B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1" w:name="_Hlk125645556"/>
      <w:r w:rsidR="009A75F4"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A75F4">
        <w:rPr>
          <w:rFonts w:ascii="Times New Roman" w:hAnsi="Times New Roman" w:cs="Times New Roman"/>
          <w:sz w:val="28"/>
        </w:rPr>
        <w:t>муниципального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="009A75F4"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8320C2">
        <w:rPr>
          <w:rFonts w:ascii="Times New Roman" w:hAnsi="Times New Roman" w:cs="Times New Roman"/>
          <w:sz w:val="28"/>
        </w:rPr>
        <w:t>органов местного самоуправления</w:t>
      </w:r>
      <w:r w:rsidR="008320C2" w:rsidRPr="00480115">
        <w:rPr>
          <w:rFonts w:ascii="Times New Roman" w:hAnsi="Times New Roman" w:cs="Times New Roman"/>
          <w:sz w:val="28"/>
        </w:rPr>
        <w:t xml:space="preserve"> </w:t>
      </w:r>
      <w:r w:rsidR="009B158E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627B9A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1925CE">
        <w:rPr>
          <w:rFonts w:ascii="Times New Roman" w:hAnsi="Times New Roman" w:cs="Times New Roman"/>
          <w:sz w:val="28"/>
          <w:szCs w:val="28"/>
        </w:rPr>
        <w:t>(приложение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A75F4" w:rsidRPr="00480115">
        <w:rPr>
          <w:rFonts w:ascii="Times New Roman" w:hAnsi="Times New Roman" w:cs="Times New Roman"/>
          <w:sz w:val="28"/>
        </w:rPr>
        <w:t>)</w:t>
      </w:r>
      <w:r w:rsidR="00627B9A">
        <w:rPr>
          <w:rFonts w:ascii="Times New Roman" w:hAnsi="Times New Roman" w:cs="Times New Roman"/>
          <w:sz w:val="28"/>
          <w:szCs w:val="28"/>
        </w:rPr>
        <w:t>.</w:t>
      </w:r>
      <w:r w:rsidR="00E41BA8">
        <w:rPr>
          <w:rFonts w:ascii="Times New Roman" w:hAnsi="Times New Roman" w:cs="Times New Roman"/>
          <w:sz w:val="28"/>
          <w:szCs w:val="28"/>
        </w:rPr>
        <w:t>»</w:t>
      </w:r>
    </w:p>
    <w:p w:rsidR="009A75F4" w:rsidRPr="00480115" w:rsidRDefault="00B23D37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F6313">
        <w:rPr>
          <w:rFonts w:ascii="Times New Roman" w:hAnsi="Times New Roman" w:cs="Times New Roman"/>
          <w:sz w:val="28"/>
          <w:szCs w:val="28"/>
        </w:rPr>
        <w:t xml:space="preserve">. </w:t>
      </w:r>
      <w:r w:rsidR="00E41BA8">
        <w:rPr>
          <w:rFonts w:ascii="Times New Roman" w:hAnsi="Times New Roman" w:cs="Times New Roman"/>
          <w:sz w:val="28"/>
          <w:szCs w:val="28"/>
        </w:rPr>
        <w:t>Д</w:t>
      </w:r>
      <w:r w:rsidR="009A75F4">
        <w:rPr>
          <w:rFonts w:ascii="Times New Roman" w:hAnsi="Times New Roman" w:cs="Times New Roman"/>
          <w:sz w:val="28"/>
          <w:szCs w:val="28"/>
        </w:rPr>
        <w:t>ополнить приложениями 1-</w:t>
      </w:r>
      <w:r w:rsidR="00E8462B">
        <w:rPr>
          <w:rFonts w:ascii="Times New Roman" w:hAnsi="Times New Roman" w:cs="Times New Roman"/>
          <w:sz w:val="28"/>
          <w:szCs w:val="28"/>
        </w:rPr>
        <w:t>3</w:t>
      </w:r>
      <w:r w:rsidR="00E41BA8">
        <w:rPr>
          <w:rFonts w:ascii="Times New Roman" w:hAnsi="Times New Roman" w:cs="Times New Roman"/>
          <w:sz w:val="28"/>
          <w:szCs w:val="28"/>
        </w:rPr>
        <w:t xml:space="preserve"> согласно приложениям 1-3</w:t>
      </w:r>
      <w:r w:rsidR="001925C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F6313">
        <w:rPr>
          <w:rFonts w:ascii="Times New Roman" w:hAnsi="Times New Roman" w:cs="Times New Roman"/>
          <w:sz w:val="28"/>
          <w:szCs w:val="28"/>
        </w:rPr>
        <w:t>.</w:t>
      </w:r>
    </w:p>
    <w:p w:rsidR="00DF6313" w:rsidRDefault="008C7E14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22780C">
        <w:rPr>
          <w:rFonts w:ascii="Times New Roman" w:hAnsi="Times New Roman" w:cs="Times New Roman"/>
          <w:sz w:val="28"/>
          <w:szCs w:val="28"/>
        </w:rPr>
        <w:t>Настоящее пост</w:t>
      </w:r>
      <w:r w:rsidR="0043720D">
        <w:rPr>
          <w:rFonts w:ascii="Times New Roman" w:hAnsi="Times New Roman" w:cs="Times New Roman"/>
          <w:sz w:val="28"/>
          <w:szCs w:val="28"/>
        </w:rPr>
        <w:t>ановление вступает в силу с момента его</w:t>
      </w:r>
      <w:r w:rsidR="0022780C">
        <w:rPr>
          <w:rFonts w:ascii="Times New Roman" w:hAnsi="Times New Roman" w:cs="Times New Roman"/>
          <w:sz w:val="28"/>
          <w:szCs w:val="28"/>
        </w:rPr>
        <w:t xml:space="preserve"> подписания и распространяет свое действие на правоотношения, возникшие с 1 января 2025 года.</w:t>
      </w:r>
    </w:p>
    <w:p w:rsidR="00AB06D0" w:rsidRDefault="0022780C" w:rsidP="00DF6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313">
        <w:rPr>
          <w:rFonts w:ascii="Times New Roman" w:hAnsi="Times New Roman" w:cs="Times New Roman"/>
          <w:sz w:val="28"/>
          <w:szCs w:val="28"/>
        </w:rPr>
        <w:t>3.</w:t>
      </w:r>
      <w:r w:rsidR="00DF6313">
        <w:rPr>
          <w:rFonts w:ascii="Times New Roman" w:hAnsi="Times New Roman" w:cs="Times New Roman"/>
          <w:sz w:val="28"/>
          <w:szCs w:val="28"/>
        </w:rPr>
        <w:t xml:space="preserve"> </w:t>
      </w:r>
      <w:r w:rsidR="00AB06D0" w:rsidRPr="00DF6313">
        <w:rPr>
          <w:rFonts w:ascii="Times New Roman" w:hAnsi="Times New Roman" w:cs="Times New Roman"/>
          <w:sz w:val="28"/>
          <w:szCs w:val="28"/>
        </w:rPr>
        <w:t>Управлению делами администрации муниципального округа</w:t>
      </w:r>
      <w:r w:rsidR="00DF6313">
        <w:rPr>
          <w:rFonts w:ascii="Times New Roman" w:hAnsi="Times New Roman" w:cs="Times New Roman"/>
          <w:sz w:val="28"/>
          <w:szCs w:val="28"/>
        </w:rPr>
        <w:t xml:space="preserve"> </w:t>
      </w:r>
      <w:r w:rsidR="00AB06D0" w:rsidRPr="00AB06D0">
        <w:rPr>
          <w:rFonts w:ascii="Times New Roman" w:hAnsi="Times New Roman" w:cs="Times New Roman"/>
          <w:sz w:val="28"/>
          <w:szCs w:val="28"/>
        </w:rPr>
        <w:t>Сокольский</w:t>
      </w:r>
      <w:r w:rsidR="00AB06D0">
        <w:rPr>
          <w:rFonts w:ascii="Times New Roman" w:hAnsi="Times New Roman" w:cs="Times New Roman"/>
          <w:sz w:val="28"/>
          <w:szCs w:val="28"/>
        </w:rPr>
        <w:t xml:space="preserve"> </w:t>
      </w:r>
      <w:r w:rsidR="00DF6313">
        <w:rPr>
          <w:rFonts w:ascii="Times New Roman" w:hAnsi="Times New Roman" w:cs="Times New Roman"/>
          <w:sz w:val="28"/>
          <w:szCs w:val="28"/>
        </w:rPr>
        <w:t>Нижегородской области (</w:t>
      </w:r>
      <w:proofErr w:type="spellStart"/>
      <w:r w:rsidR="00DF6313">
        <w:rPr>
          <w:rFonts w:ascii="Times New Roman" w:hAnsi="Times New Roman" w:cs="Times New Roman"/>
          <w:sz w:val="28"/>
          <w:szCs w:val="28"/>
        </w:rPr>
        <w:t>В.Г.</w:t>
      </w:r>
      <w:r w:rsidR="00AB06D0" w:rsidRPr="00DC1944">
        <w:rPr>
          <w:rFonts w:ascii="Times New Roman" w:hAnsi="Times New Roman" w:cs="Times New Roman"/>
          <w:sz w:val="28"/>
          <w:szCs w:val="28"/>
        </w:rPr>
        <w:t>Гульнева</w:t>
      </w:r>
      <w:proofErr w:type="spellEnd"/>
      <w:r w:rsidR="00AB06D0" w:rsidRPr="00DC194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B06D0" w:rsidRPr="00DC194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B06D0" w:rsidRPr="00DC194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муниципального округа Сокольский Нижегородской области.</w:t>
      </w:r>
    </w:p>
    <w:p w:rsidR="000A0F3B" w:rsidRPr="00B66A26" w:rsidRDefault="00AB06D0" w:rsidP="003E3E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8C7E14"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7E14" w:rsidRPr="004801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</w:t>
      </w:r>
      <w:r w:rsidR="00627B9A">
        <w:rPr>
          <w:rFonts w:ascii="Times New Roman" w:hAnsi="Times New Roman" w:cs="Times New Roman"/>
          <w:sz w:val="28"/>
          <w:szCs w:val="28"/>
        </w:rPr>
        <w:t xml:space="preserve">ления возложить на </w:t>
      </w:r>
      <w:r w:rsidR="00585CD9">
        <w:rPr>
          <w:rFonts w:ascii="Times New Roman" w:hAnsi="Times New Roman" w:cs="Times New Roman"/>
          <w:sz w:val="28"/>
          <w:szCs w:val="28"/>
        </w:rPr>
        <w:t>заместителя главы а</w:t>
      </w:r>
      <w:r w:rsidR="00627B9A" w:rsidRPr="00627B9A">
        <w:rPr>
          <w:rFonts w:ascii="Times New Roman" w:hAnsi="Times New Roman" w:cs="Times New Roman"/>
          <w:sz w:val="28"/>
          <w:szCs w:val="28"/>
        </w:rPr>
        <w:t>дминистрации муниципального</w:t>
      </w:r>
      <w:r w:rsidR="000A0F3B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</w:t>
      </w:r>
      <w:r w:rsidR="00627B9A" w:rsidRPr="00627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313">
        <w:rPr>
          <w:rFonts w:ascii="Times New Roman" w:hAnsi="Times New Roman" w:cs="Times New Roman"/>
          <w:sz w:val="28"/>
          <w:szCs w:val="28"/>
        </w:rPr>
        <w:t>А.Е.</w:t>
      </w:r>
      <w:r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413E" w:rsidRPr="00B66A26" w:rsidRDefault="0019413E" w:rsidP="003E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13E" w:rsidRPr="00B66A26" w:rsidRDefault="0019413E" w:rsidP="003E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13E" w:rsidRPr="00B66A26" w:rsidRDefault="0019413E" w:rsidP="003E3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33"/>
        <w:gridCol w:w="5411"/>
      </w:tblGrid>
      <w:tr w:rsidR="007C4DC8" w:rsidRPr="00D96042" w:rsidTr="002A0093">
        <w:trPr>
          <w:trHeight w:val="224"/>
        </w:trPr>
        <w:tc>
          <w:tcPr>
            <w:tcW w:w="4633" w:type="dxa"/>
            <w:shd w:val="clear" w:color="auto" w:fill="auto"/>
          </w:tcPr>
          <w:p w:rsidR="007C4DC8" w:rsidRDefault="007C4DC8" w:rsidP="00EB1AF1">
            <w:pPr>
              <w:pStyle w:val="Standard"/>
              <w:snapToGrid w:val="0"/>
              <w:spacing w:line="360" w:lineRule="auto"/>
              <w:ind w:firstLine="274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</w:tc>
        <w:tc>
          <w:tcPr>
            <w:tcW w:w="5411" w:type="dxa"/>
            <w:shd w:val="clear" w:color="auto" w:fill="auto"/>
          </w:tcPr>
          <w:p w:rsidR="007C4DC8" w:rsidRPr="00D96042" w:rsidRDefault="007C4DC8" w:rsidP="00A977C3">
            <w:pPr>
              <w:pStyle w:val="Standard"/>
              <w:snapToGrid w:val="0"/>
              <w:spacing w:line="360" w:lineRule="auto"/>
              <w:ind w:right="111"/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А.М.Созонов</w:t>
            </w:r>
          </w:p>
        </w:tc>
      </w:tr>
    </w:tbl>
    <w:p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Default="007C4DC8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DC8" w:rsidRPr="007C4DC8" w:rsidRDefault="007C4DC8" w:rsidP="007C4D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D37" w:rsidRDefault="00B23D37" w:rsidP="002055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</w:rPr>
      </w:pPr>
    </w:p>
    <w:p w:rsidR="000209DB" w:rsidRPr="00944C45" w:rsidRDefault="000209DB" w:rsidP="000209D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Pr="00944C45">
        <w:rPr>
          <w:rFonts w:ascii="Times New Roman" w:eastAsia="Times New Roman" w:hAnsi="Times New Roman" w:cs="Times New Roman"/>
          <w:color w:val="000000"/>
        </w:rPr>
        <w:t>1</w:t>
      </w:r>
    </w:p>
    <w:p w:rsidR="000209DB" w:rsidRPr="003E3E16" w:rsidRDefault="000209DB" w:rsidP="000209D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3E3E16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</w:t>
      </w:r>
      <w:r w:rsidR="000E680D">
        <w:rPr>
          <w:rFonts w:ascii="Times New Roman" w:eastAsia="Times New Roman" w:hAnsi="Times New Roman" w:cs="Times New Roman"/>
          <w:color w:val="000000"/>
        </w:rPr>
        <w:t>муниципального</w:t>
      </w:r>
      <w:r w:rsidRPr="003E3E16">
        <w:rPr>
          <w:rFonts w:ascii="Times New Roman" w:eastAsia="Times New Roman" w:hAnsi="Times New Roman" w:cs="Times New Roman"/>
          <w:color w:val="000000"/>
        </w:rPr>
        <w:t xml:space="preserve"> округа Сокольский Нижегородской области</w:t>
      </w:r>
    </w:p>
    <w:p w:rsidR="000209DB" w:rsidRPr="003E3E16" w:rsidRDefault="000209DB" w:rsidP="000209DB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3E3E16"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</w:rPr>
        <w:t>15.10.2025</w:t>
      </w:r>
      <w:r w:rsidRPr="003E3E16">
        <w:rPr>
          <w:rFonts w:ascii="Times New Roman" w:eastAsia="Times New Roman" w:hAnsi="Times New Roman" w:cs="Times New Roman"/>
          <w:color w:val="000000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</w:rPr>
        <w:t>741</w:t>
      </w:r>
    </w:p>
    <w:p w:rsidR="008C7D19" w:rsidRPr="00944C45" w:rsidRDefault="008C7D19" w:rsidP="008C7D1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ПРИЛОЖЕНИЕ </w:t>
      </w:r>
      <w:r w:rsidRPr="00944C45">
        <w:rPr>
          <w:rFonts w:ascii="Times New Roman" w:eastAsia="Times New Roman" w:hAnsi="Times New Roman" w:cs="Times New Roman"/>
          <w:color w:val="000000"/>
        </w:rPr>
        <w:t>1</w:t>
      </w:r>
    </w:p>
    <w:p w:rsidR="008C7D19" w:rsidRPr="003E3E16" w:rsidRDefault="008C7D19" w:rsidP="008C7D1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3E3E16">
        <w:rPr>
          <w:rFonts w:ascii="Times New Roman" w:eastAsia="Times New Roman" w:hAnsi="Times New Roman" w:cs="Times New Roman"/>
          <w:color w:val="000000"/>
        </w:rPr>
        <w:t>к постановлению администрации городского округа Сокольский Нижегородской области</w:t>
      </w:r>
    </w:p>
    <w:p w:rsidR="00337A17" w:rsidRPr="003E3E16" w:rsidRDefault="008C7D19" w:rsidP="00337A17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3E3E16">
        <w:rPr>
          <w:rFonts w:ascii="Times New Roman" w:eastAsia="Times New Roman" w:hAnsi="Times New Roman" w:cs="Times New Roman"/>
          <w:color w:val="000000"/>
        </w:rPr>
        <w:t>от 25.04.2023 г. № 221</w:t>
      </w:r>
    </w:p>
    <w:p w:rsidR="00153709" w:rsidRPr="00A73934" w:rsidRDefault="00153709" w:rsidP="001537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209DB" w:rsidRDefault="00153709" w:rsidP="000209DB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944C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Сокольский Нижегородской области</w:t>
      </w:r>
    </w:p>
    <w:p w:rsidR="000209DB" w:rsidRPr="000209DB" w:rsidRDefault="000209DB" w:rsidP="000209DB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273D" w:rsidRPr="000209DB" w:rsidRDefault="000209DB" w:rsidP="000209DB">
      <w:pPr>
        <w:tabs>
          <w:tab w:val="left" w:pos="1276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709" w:rsidRPr="000209DB">
        <w:rPr>
          <w:rFonts w:ascii="Times New Roman" w:hAnsi="Times New Roman" w:cs="Times New Roman"/>
          <w:sz w:val="28"/>
          <w:szCs w:val="28"/>
        </w:rPr>
        <w:t xml:space="preserve">Реализация дополнительных </w:t>
      </w:r>
      <w:proofErr w:type="spellStart"/>
      <w:r w:rsidR="00153709" w:rsidRPr="000209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153709" w:rsidRPr="000209DB">
        <w:rPr>
          <w:rFonts w:ascii="Times New Roman" w:hAnsi="Times New Roman" w:cs="Times New Roman"/>
          <w:sz w:val="28"/>
          <w:szCs w:val="28"/>
        </w:rPr>
        <w:t xml:space="preserve"> программ:</w:t>
      </w:r>
    </w:p>
    <w:p w:rsidR="00EC273D" w:rsidRPr="00EC273D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804200О.99.0.ББ52АЖ72000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EC273D" w:rsidRPr="00EC273D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804200О.99.0.ББ52АЗ44000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(художественной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EC273D" w:rsidRPr="00EC273D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804200О.99.0.ББ52АЗ20000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(физкультурно-спортивной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EC273D" w:rsidRPr="00EC273D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804200О.99.0.ББ52АЖ96000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273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EC273D">
        <w:rPr>
          <w:rFonts w:ascii="Times New Roman" w:hAnsi="Times New Roman" w:cs="Times New Roman"/>
          <w:sz w:val="28"/>
          <w:szCs w:val="28"/>
        </w:rPr>
        <w:t xml:space="preserve">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EC273D" w:rsidRPr="00EC273D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804200О.99.0.ББ52АЗ68000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(туристско-краеведческой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  <w:proofErr w:type="gramEnd"/>
    </w:p>
    <w:p w:rsidR="000209DB" w:rsidRDefault="00EC273D" w:rsidP="000209DB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C273D">
        <w:rPr>
          <w:rFonts w:ascii="Times New Roman" w:hAnsi="Times New Roman" w:cs="Times New Roman"/>
          <w:sz w:val="28"/>
          <w:szCs w:val="28"/>
          <w:u w:val="single"/>
        </w:rPr>
        <w:t>804200О.99.0.ББ52АЗ92000</w:t>
      </w:r>
      <w:r w:rsidRPr="00EC273D">
        <w:rPr>
          <w:rFonts w:ascii="Times New Roman" w:hAnsi="Times New Roman" w:cs="Times New Roman"/>
          <w:sz w:val="28"/>
          <w:szCs w:val="28"/>
        </w:rPr>
        <w:t xml:space="preserve"> (социально-гуманитарной направленности, форма обучения: очная, обучающиеся за исключением обучающихся с ограниченными возможностями зд</w:t>
      </w:r>
      <w:r w:rsidR="001B5F86">
        <w:rPr>
          <w:rFonts w:ascii="Times New Roman" w:hAnsi="Times New Roman" w:cs="Times New Roman"/>
          <w:sz w:val="28"/>
          <w:szCs w:val="28"/>
        </w:rPr>
        <w:t>оровья (ОВЗ) и детей-инвалидов).</w:t>
      </w:r>
      <w:proofErr w:type="gramEnd"/>
    </w:p>
    <w:p w:rsidR="00153709" w:rsidRPr="000209DB" w:rsidRDefault="002F5912" w:rsidP="008F6B4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="00153709" w:rsidRPr="000209DB">
        <w:rPr>
          <w:rFonts w:ascii="Times New Roman" w:eastAsia="Times New Roman" w:hAnsi="Times New Roman" w:cs="Times New Roman"/>
          <w:color w:val="000000"/>
        </w:rPr>
        <w:t>2</w:t>
      </w:r>
    </w:p>
    <w:p w:rsidR="00153709" w:rsidRPr="000209DB" w:rsidRDefault="00153709" w:rsidP="0015370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муниципального </w:t>
      </w:r>
      <w:r w:rsidR="007D1EB1" w:rsidRPr="000209DB">
        <w:rPr>
          <w:rFonts w:ascii="Times New Roman" w:eastAsia="Times New Roman" w:hAnsi="Times New Roman" w:cs="Times New Roman"/>
          <w:color w:val="000000"/>
        </w:rPr>
        <w:t>округа Сокольский Нижегородской области</w:t>
      </w:r>
    </w:p>
    <w:p w:rsidR="00AE52AD" w:rsidRPr="000209DB" w:rsidRDefault="005B101F" w:rsidP="00B23D37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t xml:space="preserve">от </w:t>
      </w:r>
      <w:r w:rsidR="000209DB">
        <w:rPr>
          <w:rFonts w:ascii="Times New Roman" w:eastAsia="Times New Roman" w:hAnsi="Times New Roman" w:cs="Times New Roman"/>
          <w:color w:val="000000"/>
        </w:rPr>
        <w:t>15.10.</w:t>
      </w:r>
      <w:r w:rsidRPr="000209DB">
        <w:rPr>
          <w:rFonts w:ascii="Times New Roman" w:eastAsia="Times New Roman" w:hAnsi="Times New Roman" w:cs="Times New Roman"/>
          <w:color w:val="000000"/>
        </w:rPr>
        <w:t>2025</w:t>
      </w:r>
      <w:r w:rsidR="000209DB">
        <w:rPr>
          <w:rFonts w:ascii="Times New Roman" w:eastAsia="Times New Roman" w:hAnsi="Times New Roman" w:cs="Times New Roman"/>
          <w:color w:val="000000"/>
        </w:rPr>
        <w:t xml:space="preserve"> г. № 741</w:t>
      </w:r>
    </w:p>
    <w:p w:rsidR="001B5F86" w:rsidRPr="000209DB" w:rsidRDefault="001B5F86" w:rsidP="001B5F8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t>ПРИЛОЖЕНИЕ 2</w:t>
      </w:r>
    </w:p>
    <w:p w:rsidR="001B5F86" w:rsidRPr="000209DB" w:rsidRDefault="001B5F86" w:rsidP="001B5F8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t>к постановлению администрации городского округа Сокольский Нижегородской области</w:t>
      </w:r>
    </w:p>
    <w:p w:rsidR="005D504B" w:rsidRPr="000209DB" w:rsidRDefault="001B5F86" w:rsidP="001B5F86">
      <w:pPr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0209DB">
        <w:rPr>
          <w:rFonts w:ascii="Times New Roman" w:eastAsia="Times New Roman" w:hAnsi="Times New Roman" w:cs="Times New Roman"/>
          <w:color w:val="000000"/>
        </w:rPr>
        <w:t>от 25.04.2023 г. № 221</w:t>
      </w:r>
    </w:p>
    <w:p w:rsidR="008F6B43" w:rsidRDefault="008F6B43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</w:p>
    <w:p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C45" w:rsidRPr="0094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Сокольский Нижегородской</w:t>
      </w:r>
      <w:r w:rsidR="0094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4C45" w:rsidRPr="00944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</w:p>
    <w:p w:rsidR="003869EA" w:rsidRDefault="002F5912" w:rsidP="002F591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(далее </w:t>
      </w:r>
      <w:r w:rsidR="00E41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Порядок)</w:t>
      </w:r>
    </w:p>
    <w:p w:rsidR="001056D0" w:rsidRDefault="001056D0" w:rsidP="001056D0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66D8C" w:rsidRPr="00480115" w:rsidRDefault="001056D0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55A9D"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="00D55A9D"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="00D55A9D"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2" w:name="P53"/>
      <w:bookmarkEnd w:id="2"/>
    </w:p>
    <w:p w:rsidR="00106459" w:rsidRDefault="005C2DAA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944C45">
        <w:rPr>
          <w:rFonts w:ascii="Times New Roman" w:hAnsi="Times New Roman" w:cs="Times New Roman"/>
          <w:sz w:val="28"/>
        </w:rPr>
        <w:t xml:space="preserve"> муниципального округа Сокольский Нижегородской области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B866B0" w:rsidRDefault="00B866B0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84155D" w:rsidRPr="00480115" w:rsidRDefault="0084155D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32BC3" w:rsidRPr="00480115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632BC3" w:rsidRPr="00480115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944C45">
        <w:rPr>
          <w:rFonts w:ascii="Times New Roman" w:hAnsi="Times New Roman" w:cs="Times New Roman"/>
          <w:sz w:val="28"/>
        </w:rPr>
        <w:t xml:space="preserve">муниципального округа Сокольский Нижегородской области,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5F47DF" w:rsidRPr="00480115" w:rsidRDefault="005F47DF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944C45">
        <w:rPr>
          <w:rFonts w:ascii="Times New Roman" w:hAnsi="Times New Roman" w:cs="Times New Roman"/>
          <w:sz w:val="28"/>
        </w:rPr>
        <w:t xml:space="preserve">муниципального округа Сокольский Нижегородской области,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6A33C3">
        <w:rPr>
          <w:rFonts w:ascii="Times New Roman" w:hAnsi="Times New Roman" w:cs="Times New Roman"/>
          <w:sz w:val="28"/>
          <w:szCs w:val="28"/>
        </w:rPr>
        <w:t xml:space="preserve"> </w:t>
      </w:r>
      <w:r w:rsidR="00944C45">
        <w:rPr>
          <w:rFonts w:ascii="Times New Roman" w:hAnsi="Times New Roman" w:cs="Times New Roman"/>
          <w:sz w:val="28"/>
        </w:rPr>
        <w:t>муниципального округа Сокольский Нижегородской области</w:t>
      </w:r>
      <w:r w:rsidRPr="005F47DF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</w:t>
      </w:r>
      <w:proofErr w:type="gramEnd"/>
      <w:r w:rsidRPr="005F4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106459" w:rsidRPr="00480115" w:rsidRDefault="00632BC3" w:rsidP="0073064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:rsidR="002A796C" w:rsidRDefault="002A796C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7E17" w:rsidRPr="00480115" w:rsidRDefault="00BA7E17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9B4683" w:rsidRDefault="00B24B1E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5F47DF">
        <w:rPr>
          <w:rFonts w:ascii="Times New Roman" w:hAnsi="Times New Roman" w:cs="Times New Roman"/>
          <w:sz w:val="28"/>
          <w:szCs w:val="28"/>
        </w:rPr>
        <w:t>»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 w:rsidR="005F47D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923D8">
        <w:rPr>
          <w:rFonts w:ascii="Times New Roman" w:hAnsi="Times New Roman" w:cs="Times New Roman"/>
          <w:sz w:val="28"/>
          <w:szCs w:val="28"/>
        </w:rPr>
        <w:t>о</w:t>
      </w:r>
      <w:r w:rsidR="003105C5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="002F591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05C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F32484">
        <w:rPr>
          <w:rFonts w:ascii="Times New Roman" w:hAnsi="Times New Roman" w:cs="Times New Roman"/>
          <w:sz w:val="28"/>
          <w:szCs w:val="28"/>
        </w:rPr>
        <w:t>Сокольский Н</w:t>
      </w:r>
      <w:r w:rsidR="00F32484" w:rsidRPr="00F32484">
        <w:rPr>
          <w:rFonts w:ascii="Times New Roman" w:hAnsi="Times New Roman" w:cs="Times New Roman"/>
          <w:sz w:val="28"/>
          <w:szCs w:val="28"/>
        </w:rPr>
        <w:t>ижегородской области.</w:t>
      </w:r>
    </w:p>
    <w:p w:rsidR="0091420B" w:rsidRDefault="0091420B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</w:t>
      </w:r>
      <w:r w:rsidR="00BD2995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</w:t>
      </w:r>
      <w:r w:rsidR="006923D8">
        <w:rPr>
          <w:rFonts w:ascii="Times New Roman" w:hAnsi="Times New Roman" w:cs="Times New Roman"/>
          <w:sz w:val="28"/>
          <w:szCs w:val="28"/>
        </w:rPr>
        <w:t>ктом уполномоченного органа.</w:t>
      </w:r>
      <w:proofErr w:type="gramEnd"/>
    </w:p>
    <w:p w:rsidR="0091420B" w:rsidRDefault="005F47D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24B1E" w:rsidRPr="00480115" w:rsidRDefault="005F47D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:rsidR="00A85828" w:rsidRDefault="00A85828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7E4D6A">
        <w:rPr>
          <w:rFonts w:ascii="Times New Roman" w:hAnsi="Times New Roman" w:cs="Times New Roman"/>
          <w:sz w:val="28"/>
          <w:szCs w:val="28"/>
        </w:rPr>
        <w:t>органы, уполномоченные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на формирование муниципальных социальных заказов</w:t>
      </w:r>
      <w:r w:rsidR="007E4D6A">
        <w:rPr>
          <w:rFonts w:ascii="Times New Roman" w:hAnsi="Times New Roman" w:cs="Times New Roman"/>
          <w:sz w:val="28"/>
          <w:szCs w:val="28"/>
        </w:rPr>
        <w:t>,</w:t>
      </w:r>
      <w:r w:rsidRPr="005F47DF">
        <w:rPr>
          <w:rFonts w:ascii="Times New Roman" w:hAnsi="Times New Roman" w:cs="Times New Roman"/>
          <w:sz w:val="28"/>
          <w:szCs w:val="28"/>
        </w:rPr>
        <w:t xml:space="preserve"> </w:t>
      </w:r>
      <w:r w:rsidRPr="00A8582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:rsidR="008E3ADB" w:rsidRPr="00E71BE7" w:rsidRDefault="001218D0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</w:t>
      </w:r>
      <w:r w:rsidR="008E3ADB" w:rsidRPr="008E3ADB">
        <w:rPr>
          <w:rFonts w:ascii="Times New Roman" w:hAnsi="Times New Roman" w:cs="Times New Roman"/>
          <w:sz w:val="28"/>
          <w:szCs w:val="28"/>
        </w:rPr>
        <w:t xml:space="preserve">включенных в обоснования бюджетных ассигнований, формируемые главными распорядителями средств бюджета муниципального </w:t>
      </w:r>
      <w:r w:rsidR="008E3ADB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8E3ADB" w:rsidRPr="008E3ADB">
        <w:rPr>
          <w:rFonts w:ascii="Times New Roman" w:hAnsi="Times New Roman" w:cs="Times New Roman"/>
          <w:sz w:val="28"/>
          <w:szCs w:val="28"/>
        </w:rPr>
        <w:t xml:space="preserve"> в соответствии с порядком планирования бюджетных ассигнований бюджета муниципального </w:t>
      </w:r>
      <w:r w:rsidR="008E3ADB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8E3ADB" w:rsidRPr="008E3ADB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муниципального</w:t>
      </w:r>
      <w:proofErr w:type="gramEnd"/>
      <w:r w:rsidR="008E3ADB" w:rsidRPr="008E3ADB">
        <w:rPr>
          <w:rFonts w:ascii="Times New Roman" w:hAnsi="Times New Roman" w:cs="Times New Roman"/>
          <w:sz w:val="28"/>
          <w:szCs w:val="28"/>
        </w:rPr>
        <w:t xml:space="preserve"> </w:t>
      </w:r>
      <w:r w:rsidR="008E3ADB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8E3ADB" w:rsidRPr="008E3AD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E3ADB" w:rsidRPr="008E3ADB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="008E3ADB" w:rsidRPr="008E3ADB">
        <w:rPr>
          <w:rFonts w:ascii="Times New Roman" w:hAnsi="Times New Roman" w:cs="Times New Roman"/>
          <w:sz w:val="28"/>
          <w:szCs w:val="28"/>
        </w:rPr>
        <w:t xml:space="preserve"> финансовым органом муниципального </w:t>
      </w:r>
      <w:r w:rsidR="008E3ADB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8E3ADB" w:rsidRPr="008E3AD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570F32" w:rsidRDefault="00570F32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r w:rsidR="008D44F6" w:rsidRPr="008E3A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44F6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570F32" w:rsidRPr="00570F32" w:rsidRDefault="00570F32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570F32">
        <w:rPr>
          <w:rFonts w:ascii="Times New Roman" w:hAnsi="Times New Roman" w:cs="Times New Roman"/>
          <w:iCs/>
          <w:sz w:val="28"/>
          <w:szCs w:val="28"/>
        </w:rPr>
        <w:t xml:space="preserve"> установленных </w:t>
      </w:r>
      <w:proofErr w:type="gramStart"/>
      <w:r w:rsidRPr="00570F32">
        <w:rPr>
          <w:rFonts w:ascii="Times New Roman" w:hAnsi="Times New Roman" w:cs="Times New Roman"/>
          <w:iCs/>
          <w:sz w:val="28"/>
          <w:szCs w:val="28"/>
        </w:rPr>
        <w:t>сферах</w:t>
      </w:r>
      <w:proofErr w:type="gramEnd"/>
      <w:r w:rsidRPr="00570F32">
        <w:rPr>
          <w:rFonts w:ascii="Times New Roman" w:hAnsi="Times New Roman" w:cs="Times New Roman"/>
          <w:iCs/>
          <w:sz w:val="28"/>
          <w:szCs w:val="28"/>
        </w:rPr>
        <w:t xml:space="preserve">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E937BE" w:rsidRPr="00480115" w:rsidRDefault="00F875E0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</w:t>
      </w:r>
      <w:proofErr w:type="gramEnd"/>
      <w:r w:rsidR="00E937BE" w:rsidRPr="00480115">
        <w:rPr>
          <w:rFonts w:ascii="Times New Roman" w:hAnsi="Times New Roman" w:cs="Times New Roman"/>
          <w:sz w:val="28"/>
          <w:szCs w:val="28"/>
        </w:rPr>
        <w:t xml:space="preserve"> и (или) условиями </w:t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7A327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875E0" w:rsidRDefault="00F875E0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8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27FA" w:rsidRPr="00480115" w:rsidRDefault="004C75D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по форме согласно приложению</w:t>
      </w:r>
      <w:r w:rsidR="007A3271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2B154D" w:rsidRPr="00480115">
        <w:rPr>
          <w:rFonts w:ascii="Times New Roman" w:hAnsi="Times New Roman" w:cs="Times New Roman"/>
          <w:sz w:val="28"/>
          <w:szCs w:val="28"/>
        </w:rPr>
        <w:t>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8D44F6" w:rsidRPr="008E3A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44F6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  <w:proofErr w:type="gramEnd"/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7A3271">
        <w:rPr>
          <w:rFonts w:ascii="Times New Roman" w:hAnsi="Times New Roman" w:cs="Times New Roman"/>
          <w:sz w:val="28"/>
        </w:rPr>
        <w:t>муниципальных</w:t>
      </w:r>
      <w:r w:rsidR="007A3271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307F64">
        <w:rPr>
          <w:rFonts w:ascii="Times New Roman" w:hAnsi="Times New Roman" w:cs="Times New Roman"/>
          <w:sz w:val="28"/>
        </w:rPr>
        <w:t>муниципальных</w:t>
      </w:r>
      <w:r w:rsidR="00307F6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307F64">
        <w:rPr>
          <w:rFonts w:ascii="Times New Roman" w:hAnsi="Times New Roman" w:cs="Times New Roman"/>
          <w:sz w:val="28"/>
        </w:rPr>
        <w:t>муниципальных</w:t>
      </w:r>
      <w:r w:rsidR="00307F6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объеме оказания </w:t>
      </w:r>
      <w:r w:rsidR="00307F64">
        <w:rPr>
          <w:rFonts w:ascii="Times New Roman" w:hAnsi="Times New Roman" w:cs="Times New Roman"/>
          <w:sz w:val="28"/>
        </w:rPr>
        <w:t>муниципальных</w:t>
      </w:r>
      <w:r w:rsidR="00307F6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307F64">
        <w:rPr>
          <w:rFonts w:ascii="Times New Roman" w:hAnsi="Times New Roman" w:cs="Times New Roman"/>
          <w:sz w:val="28"/>
        </w:rPr>
        <w:t>муниципальных</w:t>
      </w:r>
      <w:r w:rsidR="00307F6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480115" w:rsidRDefault="00D55A9D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307F64">
        <w:rPr>
          <w:rFonts w:ascii="Times New Roman" w:hAnsi="Times New Roman" w:cs="Times New Roman"/>
          <w:sz w:val="28"/>
        </w:rPr>
        <w:t>муниципальных</w:t>
      </w:r>
      <w:r w:rsidR="00307F6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</w:t>
      </w:r>
      <w:r w:rsidR="00307F64">
        <w:rPr>
          <w:rFonts w:ascii="Times New Roman" w:hAnsi="Times New Roman" w:cs="Times New Roman"/>
          <w:sz w:val="28"/>
          <w:szCs w:val="28"/>
        </w:rPr>
        <w:t>на срок оказания муниципальной услуги,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F670E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1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5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480115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6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F875E0" w:rsidRDefault="002A4DAF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7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F875E0" w:rsidRPr="00480115" w:rsidRDefault="00F875E0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E9134A" w:rsidRPr="00480115" w:rsidRDefault="00D3164D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134A" w:rsidRPr="00480115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5E3F44">
        <w:rPr>
          <w:rFonts w:ascii="Times New Roman" w:hAnsi="Times New Roman" w:cs="Times New Roman"/>
          <w:sz w:val="28"/>
          <w:szCs w:val="28"/>
        </w:rPr>
        <w:t xml:space="preserve"> правовыми актами муниципального округа Сокольский Нижегородской области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  <w:proofErr w:type="gramEnd"/>
    </w:p>
    <w:p w:rsidR="00E9134A" w:rsidRPr="00480115" w:rsidRDefault="00E9134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сфере.</w:t>
      </w:r>
      <w:proofErr w:type="gramEnd"/>
    </w:p>
    <w:p w:rsidR="00284B6A" w:rsidRPr="00480115" w:rsidRDefault="00284B6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0" w:history="1">
        <w:r w:rsidR="00AA435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00F8A">
          <w:rPr>
            <w:rFonts w:ascii="Times New Roman" w:hAnsi="Times New Roman" w:cs="Times New Roman"/>
            <w:sz w:val="28"/>
            <w:szCs w:val="28"/>
          </w:rPr>
          <w:t>«</w:t>
        </w:r>
        <w:r w:rsidR="00C63E07">
          <w:rPr>
            <w:rFonts w:ascii="Times New Roman" w:hAnsi="Times New Roman" w:cs="Times New Roman"/>
            <w:sz w:val="28"/>
            <w:szCs w:val="28"/>
          </w:rPr>
          <w:t>а</w:t>
        </w:r>
        <w:r w:rsidR="00700F8A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1" w:history="1">
        <w:r w:rsidR="00AA435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00F8A">
          <w:rPr>
            <w:rFonts w:ascii="Times New Roman" w:hAnsi="Times New Roman" w:cs="Times New Roman"/>
            <w:sz w:val="28"/>
            <w:szCs w:val="28"/>
          </w:rPr>
          <w:t>«</w:t>
        </w:r>
        <w:r w:rsidR="00C63E07">
          <w:rPr>
            <w:rFonts w:ascii="Times New Roman" w:hAnsi="Times New Roman" w:cs="Times New Roman"/>
            <w:sz w:val="28"/>
            <w:szCs w:val="28"/>
          </w:rPr>
          <w:t>б</w:t>
        </w:r>
        <w:r w:rsidR="00700F8A">
          <w:rPr>
            <w:rFonts w:ascii="Times New Roman" w:hAnsi="Times New Roman" w:cs="Times New Roman"/>
            <w:sz w:val="28"/>
            <w:szCs w:val="28"/>
          </w:rPr>
          <w:t>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</w:t>
      </w:r>
      <w:r w:rsidRPr="00DD4FBB">
        <w:rPr>
          <w:rFonts w:ascii="Times New Roman" w:hAnsi="Times New Roman" w:cs="Times New Roman"/>
          <w:sz w:val="28"/>
          <w:szCs w:val="28"/>
        </w:rPr>
        <w:t>, созданного при уполномоченном органе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DD4FBB" w:rsidRPr="00DD4FBB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351FC8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73064D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:rsidR="00C93DA8" w:rsidRPr="00480115" w:rsidRDefault="00351FC8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необходимости) изменения способа определения исполнителей услуг в целях исполнения муниципального социального заказа.</w:t>
      </w:r>
    </w:p>
    <w:p w:rsidR="00C414A2" w:rsidRPr="00480115" w:rsidRDefault="00C414A2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 xml:space="preserve">органов местного </w:t>
      </w:r>
      <w:r w:rsidR="00960593" w:rsidRPr="00634506">
        <w:rPr>
          <w:rFonts w:ascii="Times New Roman" w:hAnsi="Times New Roman" w:cs="Times New Roman"/>
          <w:sz w:val="28"/>
        </w:rPr>
        <w:t>самоуправления</w:t>
      </w:r>
      <w:r w:rsidR="00036EF3" w:rsidRPr="00634506">
        <w:rPr>
          <w:rFonts w:ascii="Times New Roman" w:hAnsi="Times New Roman" w:cs="Times New Roman"/>
          <w:sz w:val="28"/>
          <w:szCs w:val="28"/>
        </w:rPr>
        <w:t xml:space="preserve"> </w:t>
      </w:r>
      <w:r w:rsidR="00A93EFF" w:rsidRPr="00634506">
        <w:rPr>
          <w:rFonts w:ascii="Times New Roman" w:hAnsi="Times New Roman" w:cs="Times New Roman"/>
          <w:sz w:val="28"/>
          <w:szCs w:val="28"/>
        </w:rPr>
        <w:t>муниципального</w:t>
      </w:r>
      <w:r w:rsidR="00294BCD" w:rsidRPr="00634506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</w:t>
      </w:r>
      <w:r w:rsidR="00EC1AF2" w:rsidRPr="00634506">
        <w:rPr>
          <w:rFonts w:ascii="Times New Roman" w:hAnsi="Times New Roman" w:cs="Times New Roman"/>
          <w:sz w:val="28"/>
          <w:szCs w:val="28"/>
        </w:rPr>
        <w:t>а</w:t>
      </w:r>
      <w:r w:rsidR="00294BCD" w:rsidRPr="00634506">
        <w:rPr>
          <w:rFonts w:ascii="Times New Roman" w:hAnsi="Times New Roman" w:cs="Times New Roman"/>
          <w:sz w:val="28"/>
          <w:szCs w:val="28"/>
        </w:rPr>
        <w:t>сти</w:t>
      </w:r>
      <w:r w:rsidRPr="00634506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634506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634506">
        <w:rPr>
          <w:rFonts w:ascii="Times New Roman" w:hAnsi="Times New Roman" w:cs="Times New Roman"/>
          <w:sz w:val="28"/>
          <w:szCs w:val="28"/>
        </w:rPr>
        <w:t xml:space="preserve"> </w:t>
      </w:r>
      <w:r w:rsidR="00634506" w:rsidRPr="00634506">
        <w:rPr>
          <w:rFonts w:ascii="Times New Roman" w:hAnsi="Times New Roman" w:cs="Times New Roman"/>
          <w:sz w:val="28"/>
          <w:szCs w:val="28"/>
        </w:rPr>
        <w:t>муниципального</w:t>
      </w:r>
      <w:r w:rsidR="00294BCD" w:rsidRPr="00634506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</w:t>
      </w:r>
      <w:r w:rsidR="00EC1AF2" w:rsidRPr="00634506">
        <w:rPr>
          <w:rFonts w:ascii="Times New Roman" w:hAnsi="Times New Roman" w:cs="Times New Roman"/>
          <w:sz w:val="28"/>
          <w:szCs w:val="28"/>
        </w:rPr>
        <w:t>а</w:t>
      </w:r>
      <w:r w:rsidR="00294BCD" w:rsidRPr="00634506">
        <w:rPr>
          <w:rFonts w:ascii="Times New Roman" w:hAnsi="Times New Roman" w:cs="Times New Roman"/>
          <w:sz w:val="28"/>
          <w:szCs w:val="28"/>
        </w:rPr>
        <w:t>сти</w:t>
      </w:r>
      <w:r w:rsidRPr="00634506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634506">
        <w:rPr>
          <w:rFonts w:ascii="Times New Roman" w:hAnsi="Times New Roman" w:cs="Times New Roman"/>
          <w:sz w:val="28"/>
        </w:rPr>
        <w:t>муниципального</w:t>
      </w:r>
      <w:r w:rsidRPr="00634506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634506">
        <w:rPr>
          <w:rFonts w:ascii="Times New Roman" w:hAnsi="Times New Roman" w:cs="Times New Roman"/>
          <w:sz w:val="28"/>
        </w:rPr>
        <w:t>муниципального</w:t>
      </w:r>
      <w:r w:rsidRPr="00634506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текущего финансового года, а также отчет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2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iCs/>
          <w:sz w:val="28"/>
          <w:szCs w:val="28"/>
        </w:rPr>
        <w:t>которых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осуществляет уполномоченный орган.</w:t>
      </w:r>
    </w:p>
    <w:p w:rsidR="00AC01C6" w:rsidRPr="00480115" w:rsidRDefault="00AC01C6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C00633" w:rsidRDefault="00AC01C6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BA3EC6" w:rsidRDefault="00822107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="00FE06D9"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="00FE06D9"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6478A3">
        <w:rPr>
          <w:rFonts w:ascii="Times New Roman" w:hAnsi="Times New Roman" w:cs="Times New Roman"/>
          <w:sz w:val="28"/>
          <w:szCs w:val="28"/>
        </w:rPr>
        <w:t xml:space="preserve"> задания, утвержденным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EC6" w:rsidRPr="00BA3EC6">
        <w:rPr>
          <w:rFonts w:ascii="Times New Roman" w:hAnsi="Times New Roman" w:cs="Times New Roman"/>
          <w:sz w:val="28"/>
          <w:szCs w:val="28"/>
        </w:rPr>
        <w:t>муниципального</w:t>
      </w:r>
      <w:r w:rsidR="00AD4D10" w:rsidRPr="00BA3EC6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</w:t>
      </w:r>
      <w:r w:rsidR="00BA3EC6" w:rsidRPr="00BA3EC6">
        <w:rPr>
          <w:rFonts w:ascii="Times New Roman" w:hAnsi="Times New Roman" w:cs="Times New Roman"/>
          <w:sz w:val="28"/>
          <w:szCs w:val="28"/>
        </w:rPr>
        <w:t>а</w:t>
      </w:r>
      <w:r w:rsidR="00AD4D10" w:rsidRPr="00BA3EC6">
        <w:rPr>
          <w:rFonts w:ascii="Times New Roman" w:hAnsi="Times New Roman" w:cs="Times New Roman"/>
          <w:sz w:val="28"/>
          <w:szCs w:val="28"/>
        </w:rPr>
        <w:t>сти</w:t>
      </w:r>
      <w:r w:rsidR="00FE06D9" w:rsidRPr="00BA3E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1CE6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051CE6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8C7F8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E0BC5" w:rsidRPr="008C7F80">
        <w:rPr>
          <w:rFonts w:ascii="Times New Roman" w:hAnsi="Times New Roman" w:cs="Times New Roman"/>
          <w:sz w:val="28"/>
          <w:szCs w:val="28"/>
        </w:rPr>
        <w:t>,</w:t>
      </w:r>
      <w:r w:rsidRPr="008C7F80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8C7F80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8C7F80">
        <w:rPr>
          <w:rFonts w:ascii="Times New Roman" w:hAnsi="Times New Roman" w:cs="Times New Roman"/>
          <w:sz w:val="28"/>
          <w:szCs w:val="28"/>
        </w:rPr>
        <w:t>: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и правоохранительных органов Российской Федерации;</w:t>
      </w:r>
    </w:p>
    <w:p w:rsidR="00051CE6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22. Проверки подразделяются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E0BC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822107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DE0BC5" w:rsidRDefault="00DE0BC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056D0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944614" w:rsidRPr="00480115" w:rsidRDefault="00DE0BC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</w:t>
      </w:r>
      <w:r w:rsidR="006A600B">
        <w:rPr>
          <w:rFonts w:ascii="Times New Roman" w:hAnsi="Times New Roman" w:cs="Times New Roman"/>
          <w:sz w:val="28"/>
          <w:szCs w:val="28"/>
        </w:rPr>
        <w:t>оверки в день подписания нормативного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о проведении внеплановой проверки посредством направлен</w:t>
      </w:r>
      <w:r w:rsidR="006A600B">
        <w:rPr>
          <w:rFonts w:ascii="Times New Roman" w:hAnsi="Times New Roman" w:cs="Times New Roman"/>
          <w:sz w:val="28"/>
          <w:szCs w:val="28"/>
        </w:rPr>
        <w:t>ия копии нормативного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электронной почты исполнителя услуг, или иным доступным способом.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E0BC5" w:rsidRPr="00480115" w:rsidRDefault="00DE0BC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</w:t>
      </w:r>
      <w:r w:rsidRPr="00DE0BC5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DE0BC5">
        <w:rPr>
          <w:rFonts w:ascii="Times New Roman" w:hAnsi="Times New Roman" w:cs="Times New Roman"/>
          <w:sz w:val="28"/>
          <w:szCs w:val="28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:rsidR="00DE0BC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DE0BC5" w:rsidRPr="00480115" w:rsidRDefault="00DE0BC5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DE0BC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0BC5">
        <w:rPr>
          <w:rFonts w:ascii="Times New Roman" w:hAnsi="Times New Roman"/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</w:t>
      </w:r>
      <w:r w:rsidR="003122A0">
        <w:rPr>
          <w:rFonts w:ascii="Times New Roman" w:hAnsi="Times New Roman" w:cs="Times New Roman"/>
          <w:sz w:val="28"/>
          <w:szCs w:val="28"/>
        </w:rPr>
        <w:t xml:space="preserve">акта, устанавливающего стандарт </w:t>
      </w:r>
      <w:r w:rsidRPr="00480115">
        <w:rPr>
          <w:rFonts w:ascii="Times New Roman" w:hAnsi="Times New Roman" w:cs="Times New Roman"/>
          <w:sz w:val="28"/>
          <w:szCs w:val="28"/>
        </w:rPr>
        <w:t xml:space="preserve">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</w:t>
      </w:r>
      <w:r w:rsidR="003122A0">
        <w:rPr>
          <w:rFonts w:ascii="Times New Roman" w:hAnsi="Times New Roman" w:cs="Times New Roman"/>
          <w:sz w:val="28"/>
          <w:szCs w:val="28"/>
        </w:rPr>
        <w:t xml:space="preserve">о правового акта </w:t>
      </w:r>
      <w:bookmarkStart w:id="3" w:name="_GoBack"/>
      <w:bookmarkEnd w:id="3"/>
      <w:r w:rsidRPr="00480115">
        <w:rPr>
          <w:rFonts w:ascii="Times New Roman" w:hAnsi="Times New Roman" w:cs="Times New Roman"/>
          <w:sz w:val="28"/>
          <w:szCs w:val="28"/>
        </w:rPr>
        <w:t xml:space="preserve">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050FB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>4) принимает решение о возмещении вреда, причиненного жизни и (или) здоров</w:t>
      </w:r>
      <w:r w:rsidR="00822107">
        <w:rPr>
          <w:rFonts w:ascii="Times New Roman" w:hAnsi="Times New Roman" w:cs="Times New Roman"/>
          <w:sz w:val="28"/>
          <w:szCs w:val="28"/>
        </w:rPr>
        <w:t xml:space="preserve">ью потребителя услуг за счет не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r w:rsidR="00AA435D" w:rsidRPr="00480115">
        <w:rPr>
          <w:rFonts w:ascii="Times New Roman" w:hAnsi="Times New Roman" w:cs="Times New Roman"/>
          <w:sz w:val="28"/>
          <w:szCs w:val="28"/>
        </w:rPr>
        <w:t>не достижении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и (или) нарушении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Default="00944614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570F32" w:rsidRDefault="00570F32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gramStart"/>
      <w:r w:rsidR="00681851" w:rsidRPr="00681851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в социальной сфере в 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:rsidR="006B65C9" w:rsidRDefault="006B65C9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</w:t>
      </w:r>
      <w:proofErr w:type="gramStart"/>
      <w:r w:rsidRPr="006B65C9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</w:t>
      </w:r>
      <w:proofErr w:type="gramStart"/>
      <w:r w:rsidRPr="006B65C9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6B65C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851" w:rsidRPr="00480115" w:rsidRDefault="00681851" w:rsidP="007306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</w:t>
      </w:r>
      <w:proofErr w:type="gramStart"/>
      <w:r w:rsidRPr="00681851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681851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</w:t>
      </w:r>
      <w:r w:rsidRPr="00681851">
        <w:rPr>
          <w:rFonts w:ascii="Times New Roman" w:hAnsi="Times New Roman" w:cs="Times New Roman"/>
          <w:sz w:val="28"/>
          <w:szCs w:val="28"/>
        </w:rPr>
        <w:lastRenderedPageBreak/>
        <w:t xml:space="preserve">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8C7F80" w:rsidRPr="008C7F80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8C7F80" w:rsidRPr="008C7F80">
        <w:rPr>
          <w:rFonts w:ascii="Times New Roman" w:hAnsi="Times New Roman" w:cs="Times New Roman"/>
          <w:sz w:val="28"/>
          <w:szCs w:val="28"/>
        </w:rPr>
        <w:t>правительством Нижегородской области.</w:t>
      </w:r>
    </w:p>
    <w:p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184C0E" w:rsidRDefault="006E2F1B" w:rsidP="008C7F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F1117">
          <w:headerReference w:type="first" r:id="rId33"/>
          <w:footerReference w:type="first" r:id="rId34"/>
          <w:pgSz w:w="11906" w:h="16838"/>
          <w:pgMar w:top="1134" w:right="567" w:bottom="1134" w:left="1701" w:header="0" w:footer="0" w:gutter="0"/>
          <w:cols w:space="708"/>
          <w:docGrid w:linePitch="360"/>
        </w:sectPr>
      </w:pPr>
    </w:p>
    <w:p w:rsidR="00184C0E" w:rsidRPr="000E680D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lastRenderedPageBreak/>
        <w:t xml:space="preserve">ПРИЛОЖЕНИЕ </w:t>
      </w:r>
    </w:p>
    <w:p w:rsidR="00955F1F" w:rsidRPr="000E680D" w:rsidRDefault="00570F35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>к Порядку формирования муниципальных социальных заказов на оказание муниципальных услуг в социальной сфере, отнесе</w:t>
      </w:r>
      <w:r w:rsidR="00236320" w:rsidRPr="000E680D">
        <w:rPr>
          <w:rFonts w:ascii="Times New Roman" w:hAnsi="Times New Roman" w:cs="Times New Roman"/>
        </w:rPr>
        <w:t>нных к полномочиям органов местного самоуправления</w:t>
      </w:r>
      <w:r w:rsidRPr="000E680D">
        <w:rPr>
          <w:rFonts w:ascii="Times New Roman" w:hAnsi="Times New Roman" w:cs="Times New Roman"/>
        </w:rPr>
        <w:t xml:space="preserve"> муниципального округа Сокольский Нижегородской области</w:t>
      </w:r>
    </w:p>
    <w:p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:rsidTr="00F6302C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Default="000E680D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</w:t>
            </w:r>
            <w:r w:rsidR="00184C0E"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_______________ 20___ г.</w:t>
            </w:r>
          </w:p>
          <w:p w:rsidR="00F6302C" w:rsidRPr="000C7531" w:rsidRDefault="00F6302C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F6302C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:rsidTr="00F6302C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1239" w:rsidRDefault="00581239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F6302C">
        <w:trPr>
          <w:trHeight w:val="288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4C0E" w:rsidRPr="000C7531" w:rsidRDefault="00581239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F6302C">
        <w:trPr>
          <w:trHeight w:val="76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tcBorders>
              <w:top w:val="nil"/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1239" w:rsidRDefault="00581239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84C0E" w:rsidRPr="000C7531" w:rsidRDefault="00581239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F6302C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tcBorders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4C0E" w:rsidRPr="000C7531" w:rsidRDefault="00581239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F6302C">
        <w:trPr>
          <w:trHeight w:val="912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tcBorders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4C0E" w:rsidRPr="000C7531" w:rsidRDefault="00581239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F6302C">
        <w:trPr>
          <w:trHeight w:val="6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tcBorders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:rsidTr="000E680D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0E680D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0E680D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0E680D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0E680D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0E680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0E680D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0E680D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:rsidTr="00236320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236320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236320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236320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:rsidTr="00236320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236320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236320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236320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36320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37A17" w:rsidRDefault="00337A17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73064D">
        <w:trPr>
          <w:trHeight w:val="615"/>
        </w:trPr>
        <w:tc>
          <w:tcPr>
            <w:tcW w:w="312" w:type="pct"/>
          </w:tcPr>
          <w:p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390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765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59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0C7531" w:rsidTr="0073064D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3064D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3064D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70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:rsidTr="0073064D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 xml:space="preserve">Содержание муниципальной услуги (муниципальных) услуг в социальной </w:t>
            </w:r>
            <w:r w:rsidRPr="000C7531">
              <w:rPr>
                <w:rFonts w:ascii="Times New Roman" w:hAnsi="Times New Roman" w:cs="Times New Roman"/>
              </w:rPr>
              <w:lastRenderedPageBreak/>
              <w:t>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(формы) оказания муниципальной услуги (муниц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Уполномоченный орган (орган, уполномоченный на формирование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Год определения исполнителей муниципальных услуг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73064D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3064D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3064D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3064D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:rsidTr="00955F1F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955F1F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852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:rsidTr="00955F1F">
        <w:trPr>
          <w:trHeight w:val="870"/>
        </w:trPr>
        <w:tc>
          <w:tcPr>
            <w:tcW w:w="5000" w:type="pct"/>
            <w:gridSpan w:val="17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:rsidTr="00955F1F">
        <w:trPr>
          <w:trHeight w:val="268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0C7531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306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405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0C7531" w:rsidTr="00955F1F">
        <w:trPr>
          <w:trHeight w:val="1215"/>
        </w:trPr>
        <w:tc>
          <w:tcPr>
            <w:tcW w:w="5000" w:type="pct"/>
            <w:gridSpan w:val="12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:rsidTr="00955F1F">
        <w:trPr>
          <w:trHeight w:val="2070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:rsidTr="00955F1F">
        <w:trPr>
          <w:trHeight w:val="450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430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:rsidTr="00955F1F">
        <w:trPr>
          <w:trHeight w:val="1575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184C0E" w:rsidRPr="000C7531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:rsidR="00480115" w:rsidRPr="00480115" w:rsidRDefault="00184C0E" w:rsidP="00955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______________</w:t>
      </w: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236320" w:rsidRDefault="00236320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9044E" w:rsidRDefault="00D9044E" w:rsidP="00D9044E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right"/>
        <w:rPr>
          <w:rFonts w:ascii="Times New Roman" w:hAnsi="Times New Roman" w:cs="Times New Roman"/>
        </w:rPr>
      </w:pPr>
    </w:p>
    <w:p w:rsidR="00651AE7" w:rsidRPr="000E680D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651AE7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администрации</w:t>
      </w:r>
    </w:p>
    <w:p w:rsidR="00651AE7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>муниципального округа Сокольский Нижегородской области</w:t>
      </w:r>
    </w:p>
    <w:p w:rsidR="00651AE7" w:rsidRPr="000E680D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15.10.2025 г. № 741</w:t>
      </w:r>
    </w:p>
    <w:p w:rsidR="00651AE7" w:rsidRDefault="00651AE7" w:rsidP="00651AE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</w:p>
    <w:p w:rsidR="00651AE7" w:rsidRPr="000E680D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651AE7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постановлению администрации</w:t>
      </w:r>
    </w:p>
    <w:p w:rsidR="00651AE7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</w:t>
      </w:r>
      <w:r w:rsidRPr="000E680D">
        <w:rPr>
          <w:rFonts w:ascii="Times New Roman" w:hAnsi="Times New Roman" w:cs="Times New Roman"/>
        </w:rPr>
        <w:t xml:space="preserve"> округа Сокольский </w:t>
      </w:r>
    </w:p>
    <w:p w:rsidR="00651AE7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 w:rsidRPr="000E680D">
        <w:rPr>
          <w:rFonts w:ascii="Times New Roman" w:hAnsi="Times New Roman" w:cs="Times New Roman"/>
        </w:rPr>
        <w:t>Нижегородской области</w:t>
      </w:r>
    </w:p>
    <w:p w:rsidR="00651AE7" w:rsidRPr="000E680D" w:rsidRDefault="00651AE7" w:rsidP="00651AE7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25.04.2023 г. № 221</w:t>
      </w:r>
    </w:p>
    <w:p w:rsidR="00651AE7" w:rsidRDefault="00651AE7" w:rsidP="00571118">
      <w:pPr>
        <w:pStyle w:val="a5"/>
        <w:tabs>
          <w:tab w:val="left" w:pos="1276"/>
        </w:tabs>
        <w:spacing w:after="0" w:line="240" w:lineRule="auto"/>
        <w:ind w:left="1034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9A75F4" w:rsidRPr="000C7531" w:rsidTr="009A75F4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9A75F4" w:rsidRPr="000C7531" w:rsidTr="009A75F4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исполнении муниципального социального заказа на оказание муниципальных услуг в социальной сфере, отне</w:t>
            </w:r>
            <w:r w:rsidR="008E7E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сенных к полномочиям</w:t>
            </w: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органов местного самоуправления, на 20__ год и плановый период 20__ - 20__годов</w:t>
            </w:r>
          </w:p>
        </w:tc>
      </w:tr>
      <w:tr w:rsidR="009A75F4" w:rsidRPr="000C7531" w:rsidTr="009A75F4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75F4" w:rsidRPr="000C7531" w:rsidRDefault="009A75F4" w:rsidP="009A75F4">
      <w:pPr>
        <w:rPr>
          <w:rFonts w:ascii="Times New Roman" w:hAnsi="Times New Roman" w:cs="Times New Roman"/>
        </w:rPr>
      </w:pPr>
    </w:p>
    <w:p w:rsidR="009A75F4" w:rsidRPr="000C7531" w:rsidRDefault="009A75F4" w:rsidP="009A75F4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9A75F4" w:rsidRPr="000C7531" w:rsidTr="009A75F4">
        <w:trPr>
          <w:trHeight w:val="68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44E" w:rsidRDefault="00D9044E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44E" w:rsidRDefault="00D9044E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044E" w:rsidRDefault="00D9044E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1AE7" w:rsidRDefault="00651AE7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1AE7" w:rsidRDefault="00651AE7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I. Сведения о фактическом достижении показателей, характеризующих объем оказания муниципальной услуги в социальной сфере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164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9A75F4" w:rsidRPr="000C7531" w:rsidTr="009A75F4">
        <w:trPr>
          <w:trHeight w:val="26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</w:tr>
      <w:tr w:rsidR="009A75F4" w:rsidRPr="000C7531" w:rsidTr="00651AE7">
        <w:trPr>
          <w:trHeight w:val="3348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651AE7">
        <w:trPr>
          <w:trHeight w:val="276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651AE7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A75F4" w:rsidRDefault="009A75F4" w:rsidP="009A75F4">
      <w:pPr>
        <w:rPr>
          <w:rFonts w:ascii="Times New Roman" w:hAnsi="Times New Roman" w:cs="Times New Roman"/>
        </w:rPr>
      </w:pPr>
    </w:p>
    <w:p w:rsidR="009A75F4" w:rsidRPr="000C7531" w:rsidRDefault="009A75F4" w:rsidP="009A75F4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1009"/>
        <w:gridCol w:w="422"/>
        <w:gridCol w:w="395"/>
        <w:gridCol w:w="372"/>
        <w:gridCol w:w="473"/>
        <w:gridCol w:w="528"/>
        <w:gridCol w:w="1190"/>
        <w:gridCol w:w="274"/>
        <w:gridCol w:w="824"/>
        <w:gridCol w:w="925"/>
        <w:gridCol w:w="216"/>
        <w:gridCol w:w="798"/>
        <w:gridCol w:w="409"/>
        <w:gridCol w:w="216"/>
        <w:gridCol w:w="1156"/>
        <w:gridCol w:w="355"/>
        <w:gridCol w:w="892"/>
        <w:gridCol w:w="834"/>
        <w:gridCol w:w="413"/>
        <w:gridCol w:w="1157"/>
        <w:gridCol w:w="420"/>
        <w:gridCol w:w="827"/>
        <w:gridCol w:w="895"/>
        <w:gridCol w:w="352"/>
      </w:tblGrid>
      <w:tr w:rsidR="009A75F4" w:rsidRPr="000C7531" w:rsidTr="009A75F4">
        <w:trPr>
          <w:gridAfter w:val="1"/>
          <w:wAfter w:w="349" w:type="dxa"/>
          <w:trHeight w:val="68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gridAfter w:val="1"/>
          <w:wAfter w:w="349" w:type="dxa"/>
          <w:trHeight w:val="264"/>
        </w:trPr>
        <w:tc>
          <w:tcPr>
            <w:tcW w:w="598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gridAfter w:val="1"/>
          <w:wAfter w:w="349" w:type="dxa"/>
          <w:trHeight w:val="1164"/>
        </w:trPr>
        <w:tc>
          <w:tcPr>
            <w:tcW w:w="598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05" w:type="pct"/>
            <w:gridSpan w:val="13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88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1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588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9A75F4" w:rsidRPr="000C7531" w:rsidTr="009A75F4">
        <w:trPr>
          <w:gridAfter w:val="1"/>
          <w:wAfter w:w="349" w:type="dxa"/>
          <w:trHeight w:val="509"/>
        </w:trPr>
        <w:tc>
          <w:tcPr>
            <w:tcW w:w="598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30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3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46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532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  <w:tc>
          <w:tcPr>
            <w:tcW w:w="588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3348"/>
        </w:trPr>
        <w:tc>
          <w:tcPr>
            <w:tcW w:w="598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noWrap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76"/>
        </w:trPr>
        <w:tc>
          <w:tcPr>
            <w:tcW w:w="598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4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0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6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2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8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8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98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76"/>
        </w:trPr>
        <w:tc>
          <w:tcPr>
            <w:tcW w:w="598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020"/>
        </w:trPr>
        <w:tc>
          <w:tcPr>
            <w:tcW w:w="325" w:type="pct"/>
            <w:tcBorders>
              <w:top w:val="single" w:sz="4" w:space="0" w:color="auto"/>
              <w:left w:val="nil"/>
              <w:right w:val="nil"/>
            </w:tcBorders>
          </w:tcPr>
          <w:p w:rsidR="009A75F4" w:rsidRPr="000C7531" w:rsidRDefault="009A75F4" w:rsidP="00917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pct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:rsidR="009A75F4" w:rsidRDefault="009A75F4" w:rsidP="009178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9A75F4" w:rsidRPr="000C7531" w:rsidTr="009A75F4">
        <w:trPr>
          <w:trHeight w:val="264"/>
        </w:trPr>
        <w:tc>
          <w:tcPr>
            <w:tcW w:w="325" w:type="pc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624"/>
        </w:trPr>
        <w:tc>
          <w:tcPr>
            <w:tcW w:w="325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94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328" w:type="pct"/>
            <w:gridSpan w:val="2"/>
            <w:vMerge w:val="restart"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83" w:type="pct"/>
            <w:vMerge w:val="restart"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9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40" w:type="pct"/>
            <w:gridSpan w:val="5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72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6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6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72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7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07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9A75F4" w:rsidRPr="000C7531" w:rsidTr="009A75F4">
        <w:trPr>
          <w:trHeight w:val="1116"/>
        </w:trPr>
        <w:tc>
          <w:tcPr>
            <w:tcW w:w="32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2" w:type="pct"/>
            <w:gridSpan w:val="4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704"/>
        </w:trPr>
        <w:tc>
          <w:tcPr>
            <w:tcW w:w="32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7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76"/>
        </w:trPr>
        <w:tc>
          <w:tcPr>
            <w:tcW w:w="325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A75F4" w:rsidRPr="000C7531" w:rsidTr="009A75F4">
        <w:trPr>
          <w:trHeight w:val="264"/>
        </w:trPr>
        <w:tc>
          <w:tcPr>
            <w:tcW w:w="325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2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2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2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A75F4" w:rsidRDefault="009A75F4" w:rsidP="009A75F4">
      <w:pPr>
        <w:rPr>
          <w:rFonts w:ascii="Times New Roman" w:hAnsi="Times New Roman" w:cs="Times New Roman"/>
        </w:rPr>
      </w:pPr>
    </w:p>
    <w:p w:rsidR="009A75F4" w:rsidRDefault="009A75F4" w:rsidP="009A75F4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9A75F4" w:rsidRPr="000C7531" w:rsidTr="009A75F4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1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9A75F4" w:rsidRPr="000C7531" w:rsidTr="009A75F4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A75F4" w:rsidRPr="000C7531" w:rsidTr="009A75F4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tbl>
      <w:tblPr>
        <w:tblStyle w:val="af2"/>
        <w:tblW w:w="5000" w:type="pct"/>
        <w:tblLook w:val="04A0"/>
      </w:tblPr>
      <w:tblGrid>
        <w:gridCol w:w="870"/>
        <w:gridCol w:w="744"/>
        <w:gridCol w:w="438"/>
        <w:gridCol w:w="950"/>
        <w:gridCol w:w="531"/>
        <w:gridCol w:w="651"/>
        <w:gridCol w:w="651"/>
        <w:gridCol w:w="379"/>
        <w:gridCol w:w="1036"/>
        <w:gridCol w:w="277"/>
        <w:gridCol w:w="657"/>
        <w:gridCol w:w="485"/>
        <w:gridCol w:w="1037"/>
        <w:gridCol w:w="373"/>
        <w:gridCol w:w="808"/>
        <w:gridCol w:w="712"/>
        <w:gridCol w:w="470"/>
        <w:gridCol w:w="803"/>
        <w:gridCol w:w="302"/>
        <w:gridCol w:w="955"/>
        <w:gridCol w:w="451"/>
        <w:gridCol w:w="581"/>
        <w:gridCol w:w="1191"/>
      </w:tblGrid>
      <w:tr w:rsidR="009A75F4" w:rsidRPr="000C7531" w:rsidTr="009A75F4">
        <w:trPr>
          <w:trHeight w:val="264"/>
        </w:trPr>
        <w:tc>
          <w:tcPr>
            <w:tcW w:w="54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188"/>
        </w:trPr>
        <w:tc>
          <w:tcPr>
            <w:tcW w:w="541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22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1" w:type="pct"/>
            <w:gridSpan w:val="6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74" w:type="pct"/>
            <w:gridSpan w:val="10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1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9A75F4" w:rsidRPr="000C7531" w:rsidTr="009A75F4">
        <w:trPr>
          <w:trHeight w:val="1320"/>
        </w:trPr>
        <w:tc>
          <w:tcPr>
            <w:tcW w:w="541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8" w:type="pct"/>
            <w:gridSpan w:val="4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1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06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13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44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1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392"/>
        </w:trPr>
        <w:tc>
          <w:tcPr>
            <w:tcW w:w="541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" w:type="pc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11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4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6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3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76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D82884">
        <w:trPr>
          <w:trHeight w:val="276"/>
        </w:trPr>
        <w:tc>
          <w:tcPr>
            <w:tcW w:w="541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tcBorders>
              <w:bottom w:val="single" w:sz="4" w:space="0" w:color="auto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D82884">
        <w:trPr>
          <w:trHeight w:val="276"/>
        </w:trPr>
        <w:tc>
          <w:tcPr>
            <w:tcW w:w="541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6657CE" w:rsidRPr="000C7531" w:rsidRDefault="006657CE" w:rsidP="00665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  <w:noWrap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D82884">
        <w:trPr>
          <w:trHeight w:val="804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9A75F4" w:rsidRPr="000C7531" w:rsidTr="00D82884">
        <w:trPr>
          <w:trHeight w:val="264"/>
        </w:trPr>
        <w:tc>
          <w:tcPr>
            <w:tcW w:w="294" w:type="pct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right w:val="nil"/>
            </w:tcBorders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pct"/>
            <w:gridSpan w:val="10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116"/>
        </w:trPr>
        <w:tc>
          <w:tcPr>
            <w:tcW w:w="1375" w:type="pct"/>
            <w:gridSpan w:val="6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муниципальной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</w:t>
            </w:r>
          </w:p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 оказания муниципальной услуги</w:t>
            </w:r>
          </w:p>
        </w:tc>
        <w:tc>
          <w:tcPr>
            <w:tcW w:w="999" w:type="pct"/>
            <w:gridSpan w:val="5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05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качество оказания муниципальной услуги</w:t>
            </w:r>
          </w:p>
        </w:tc>
      </w:tr>
      <w:tr w:rsidR="009A75F4" w:rsidRPr="000C7531" w:rsidTr="009A75F4">
        <w:trPr>
          <w:trHeight w:val="708"/>
        </w:trPr>
        <w:tc>
          <w:tcPr>
            <w:tcW w:w="294" w:type="pct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код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 по Сводному реестру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услуги</w:t>
            </w:r>
          </w:p>
        </w:tc>
        <w:tc>
          <w:tcPr>
            <w:tcW w:w="702" w:type="pct"/>
            <w:gridSpan w:val="3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649" w:type="pct"/>
            <w:gridSpan w:val="3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0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088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5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gridSpan w:val="3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294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76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792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9" w:type="pct"/>
            <w:gridSpan w:val="4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528"/>
        </w:trPr>
        <w:tc>
          <w:tcPr>
            <w:tcW w:w="294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3" w:type="pct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9A75F4" w:rsidRPr="000C7531" w:rsidTr="009A75F4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D1F" w:rsidRPr="000C7531" w:rsidRDefault="00CD7D1F" w:rsidP="005B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9A75F4" w:rsidRPr="000C7531" w:rsidTr="009A75F4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480115" w:rsidTr="009A75F4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480115" w:rsidTr="009A75F4">
        <w:trPr>
          <w:trHeight w:val="792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75F4" w:rsidRDefault="009A75F4" w:rsidP="009A75F4">
      <w:pPr>
        <w:rPr>
          <w:rFonts w:ascii="Times New Roman" w:hAnsi="Times New Roman" w:cs="Times New Roman"/>
        </w:rPr>
      </w:pPr>
    </w:p>
    <w:p w:rsidR="00CD7D1F" w:rsidRDefault="00CD7D1F" w:rsidP="009A75F4">
      <w:pPr>
        <w:rPr>
          <w:rFonts w:ascii="Times New Roman" w:hAnsi="Times New Roman" w:cs="Times New Roman"/>
        </w:rPr>
      </w:pPr>
    </w:p>
    <w:p w:rsidR="00CD7D1F" w:rsidRPr="00480115" w:rsidRDefault="00CD7D1F" w:rsidP="00CD7D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__________________».</w:t>
      </w:r>
    </w:p>
    <w:sectPr w:rsidR="00CD7D1F" w:rsidRPr="00480115" w:rsidSect="00955F1F">
      <w:footerReference w:type="first" r:id="rId35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E7" w:rsidRDefault="00DF1CE7" w:rsidP="00D07079">
      <w:pPr>
        <w:spacing w:after="0" w:line="240" w:lineRule="auto"/>
      </w:pPr>
      <w:r>
        <w:separator/>
      </w:r>
    </w:p>
  </w:endnote>
  <w:endnote w:type="continuationSeparator" w:id="0">
    <w:p w:rsidR="00DF1CE7" w:rsidRDefault="00DF1CE7" w:rsidP="00D07079">
      <w:pPr>
        <w:spacing w:after="0" w:line="240" w:lineRule="auto"/>
      </w:pPr>
      <w:r>
        <w:continuationSeparator/>
      </w:r>
    </w:p>
  </w:endnote>
  <w:endnote w:type="continuationNotice" w:id="1">
    <w:p w:rsidR="00DF1CE7" w:rsidRDefault="00DF1CE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CE" w:rsidRPr="00104A38" w:rsidRDefault="006657CE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CE" w:rsidRPr="00104A38" w:rsidRDefault="006657CE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E7" w:rsidRDefault="00DF1CE7" w:rsidP="00D07079">
      <w:pPr>
        <w:spacing w:after="0" w:line="240" w:lineRule="auto"/>
      </w:pPr>
      <w:r>
        <w:separator/>
      </w:r>
    </w:p>
  </w:footnote>
  <w:footnote w:type="continuationSeparator" w:id="0">
    <w:p w:rsidR="00DF1CE7" w:rsidRDefault="00DF1CE7" w:rsidP="00D07079">
      <w:pPr>
        <w:spacing w:after="0" w:line="240" w:lineRule="auto"/>
      </w:pPr>
      <w:r>
        <w:continuationSeparator/>
      </w:r>
    </w:p>
  </w:footnote>
  <w:footnote w:type="continuationNotice" w:id="1">
    <w:p w:rsidR="00DF1CE7" w:rsidRDefault="00DF1CE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7CE" w:rsidRPr="00104A38" w:rsidRDefault="006657CE" w:rsidP="00086209">
    <w:pPr>
      <w:pStyle w:val="ac"/>
      <w:jc w:val="both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575C"/>
    <w:rsid w:val="00017AE8"/>
    <w:rsid w:val="000209DB"/>
    <w:rsid w:val="00021244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0DFA"/>
    <w:rsid w:val="00050FBA"/>
    <w:rsid w:val="00051CE6"/>
    <w:rsid w:val="00055185"/>
    <w:rsid w:val="0005782E"/>
    <w:rsid w:val="000608A2"/>
    <w:rsid w:val="00062686"/>
    <w:rsid w:val="00063093"/>
    <w:rsid w:val="000636DE"/>
    <w:rsid w:val="00063E81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0F3B"/>
    <w:rsid w:val="000A37A0"/>
    <w:rsid w:val="000B083A"/>
    <w:rsid w:val="000B4342"/>
    <w:rsid w:val="000B4FD7"/>
    <w:rsid w:val="000C2C7F"/>
    <w:rsid w:val="000C3171"/>
    <w:rsid w:val="000C5EF5"/>
    <w:rsid w:val="000D119E"/>
    <w:rsid w:val="000D323F"/>
    <w:rsid w:val="000D3779"/>
    <w:rsid w:val="000D3DA5"/>
    <w:rsid w:val="000D4E71"/>
    <w:rsid w:val="000D7741"/>
    <w:rsid w:val="000E2291"/>
    <w:rsid w:val="000E3C17"/>
    <w:rsid w:val="000E4316"/>
    <w:rsid w:val="000E680D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56D0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1D0E"/>
    <w:rsid w:val="001520B4"/>
    <w:rsid w:val="0015273B"/>
    <w:rsid w:val="001533A5"/>
    <w:rsid w:val="00153709"/>
    <w:rsid w:val="00153A18"/>
    <w:rsid w:val="001548A7"/>
    <w:rsid w:val="00155433"/>
    <w:rsid w:val="00162116"/>
    <w:rsid w:val="001628A6"/>
    <w:rsid w:val="00163F3C"/>
    <w:rsid w:val="00165E04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25CE"/>
    <w:rsid w:val="0019413E"/>
    <w:rsid w:val="00196F3F"/>
    <w:rsid w:val="00197B10"/>
    <w:rsid w:val="001A538D"/>
    <w:rsid w:val="001B0922"/>
    <w:rsid w:val="001B59E6"/>
    <w:rsid w:val="001B5F8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350E"/>
    <w:rsid w:val="0020553E"/>
    <w:rsid w:val="00205AD1"/>
    <w:rsid w:val="00206EE0"/>
    <w:rsid w:val="00207A44"/>
    <w:rsid w:val="002114B7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6320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4BCD"/>
    <w:rsid w:val="00295FEC"/>
    <w:rsid w:val="00296FED"/>
    <w:rsid w:val="00297795"/>
    <w:rsid w:val="002A0093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67C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5912"/>
    <w:rsid w:val="00301363"/>
    <w:rsid w:val="00307F64"/>
    <w:rsid w:val="003105C5"/>
    <w:rsid w:val="00311A7A"/>
    <w:rsid w:val="00311CB1"/>
    <w:rsid w:val="00311CCF"/>
    <w:rsid w:val="003122A0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7A17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4601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3E16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05B83"/>
    <w:rsid w:val="004104E4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3720D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4D3C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0F35"/>
    <w:rsid w:val="00571118"/>
    <w:rsid w:val="00572234"/>
    <w:rsid w:val="00573D43"/>
    <w:rsid w:val="00575CDF"/>
    <w:rsid w:val="005769B0"/>
    <w:rsid w:val="00576AFD"/>
    <w:rsid w:val="00577738"/>
    <w:rsid w:val="00581239"/>
    <w:rsid w:val="005821EC"/>
    <w:rsid w:val="00582911"/>
    <w:rsid w:val="00582A30"/>
    <w:rsid w:val="00585CD9"/>
    <w:rsid w:val="0058600C"/>
    <w:rsid w:val="005938D1"/>
    <w:rsid w:val="0059529D"/>
    <w:rsid w:val="00595874"/>
    <w:rsid w:val="00596FAB"/>
    <w:rsid w:val="005A0BD7"/>
    <w:rsid w:val="005A0FA8"/>
    <w:rsid w:val="005A3321"/>
    <w:rsid w:val="005A63B9"/>
    <w:rsid w:val="005B101F"/>
    <w:rsid w:val="005B1275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3F44"/>
    <w:rsid w:val="005E5DDE"/>
    <w:rsid w:val="005F24CA"/>
    <w:rsid w:val="005F47DF"/>
    <w:rsid w:val="0060322A"/>
    <w:rsid w:val="00607D63"/>
    <w:rsid w:val="006107BF"/>
    <w:rsid w:val="006108F7"/>
    <w:rsid w:val="00610931"/>
    <w:rsid w:val="00616F8B"/>
    <w:rsid w:val="00624D25"/>
    <w:rsid w:val="0062524B"/>
    <w:rsid w:val="00625E14"/>
    <w:rsid w:val="00625EDA"/>
    <w:rsid w:val="00626FA6"/>
    <w:rsid w:val="006278C5"/>
    <w:rsid w:val="00627B9A"/>
    <w:rsid w:val="0063066E"/>
    <w:rsid w:val="00632BC3"/>
    <w:rsid w:val="00633129"/>
    <w:rsid w:val="006340D4"/>
    <w:rsid w:val="0063439B"/>
    <w:rsid w:val="00634506"/>
    <w:rsid w:val="00634FCB"/>
    <w:rsid w:val="00636432"/>
    <w:rsid w:val="00636F78"/>
    <w:rsid w:val="00637805"/>
    <w:rsid w:val="006403CE"/>
    <w:rsid w:val="0064281C"/>
    <w:rsid w:val="006478A3"/>
    <w:rsid w:val="00651AE7"/>
    <w:rsid w:val="006536B3"/>
    <w:rsid w:val="00654749"/>
    <w:rsid w:val="00660069"/>
    <w:rsid w:val="00663842"/>
    <w:rsid w:val="00663F17"/>
    <w:rsid w:val="006657CE"/>
    <w:rsid w:val="00666584"/>
    <w:rsid w:val="006672AD"/>
    <w:rsid w:val="0067160F"/>
    <w:rsid w:val="00671A10"/>
    <w:rsid w:val="00675335"/>
    <w:rsid w:val="00675F4B"/>
    <w:rsid w:val="00677BEC"/>
    <w:rsid w:val="00681851"/>
    <w:rsid w:val="006903D4"/>
    <w:rsid w:val="006923D8"/>
    <w:rsid w:val="00694BB8"/>
    <w:rsid w:val="00696BE7"/>
    <w:rsid w:val="0069788B"/>
    <w:rsid w:val="00697E8C"/>
    <w:rsid w:val="006A23E2"/>
    <w:rsid w:val="006A33C3"/>
    <w:rsid w:val="006A3857"/>
    <w:rsid w:val="006A4D3E"/>
    <w:rsid w:val="006A600B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117"/>
    <w:rsid w:val="006F1C77"/>
    <w:rsid w:val="006F1DFA"/>
    <w:rsid w:val="00700F8A"/>
    <w:rsid w:val="00701C14"/>
    <w:rsid w:val="007023F0"/>
    <w:rsid w:val="0070522D"/>
    <w:rsid w:val="00710F80"/>
    <w:rsid w:val="00712BE1"/>
    <w:rsid w:val="0071365A"/>
    <w:rsid w:val="0071385A"/>
    <w:rsid w:val="00717D50"/>
    <w:rsid w:val="00721272"/>
    <w:rsid w:val="0072619E"/>
    <w:rsid w:val="0072621D"/>
    <w:rsid w:val="007271E2"/>
    <w:rsid w:val="0073064D"/>
    <w:rsid w:val="0073308E"/>
    <w:rsid w:val="0073338C"/>
    <w:rsid w:val="007353F7"/>
    <w:rsid w:val="00735A32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12C"/>
    <w:rsid w:val="007553C3"/>
    <w:rsid w:val="0075540B"/>
    <w:rsid w:val="007566BD"/>
    <w:rsid w:val="00762626"/>
    <w:rsid w:val="00763FCA"/>
    <w:rsid w:val="007649D9"/>
    <w:rsid w:val="00765624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3271"/>
    <w:rsid w:val="007A43BB"/>
    <w:rsid w:val="007B06B0"/>
    <w:rsid w:val="007B1522"/>
    <w:rsid w:val="007B163F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4DC8"/>
    <w:rsid w:val="007C67FB"/>
    <w:rsid w:val="007D1EB1"/>
    <w:rsid w:val="007D436A"/>
    <w:rsid w:val="007D5CDC"/>
    <w:rsid w:val="007D6A25"/>
    <w:rsid w:val="007E0443"/>
    <w:rsid w:val="007E3D58"/>
    <w:rsid w:val="007E4D6A"/>
    <w:rsid w:val="007E599E"/>
    <w:rsid w:val="007E6331"/>
    <w:rsid w:val="007E64BB"/>
    <w:rsid w:val="007E65D5"/>
    <w:rsid w:val="007E697D"/>
    <w:rsid w:val="007F2CE8"/>
    <w:rsid w:val="00802956"/>
    <w:rsid w:val="00802D88"/>
    <w:rsid w:val="008041F5"/>
    <w:rsid w:val="0080520D"/>
    <w:rsid w:val="00812E09"/>
    <w:rsid w:val="008143DE"/>
    <w:rsid w:val="00816501"/>
    <w:rsid w:val="00820D3A"/>
    <w:rsid w:val="00820F40"/>
    <w:rsid w:val="0082130E"/>
    <w:rsid w:val="008214B3"/>
    <w:rsid w:val="00822107"/>
    <w:rsid w:val="00822B10"/>
    <w:rsid w:val="00825D55"/>
    <w:rsid w:val="0082663C"/>
    <w:rsid w:val="0082761C"/>
    <w:rsid w:val="00830CF7"/>
    <w:rsid w:val="00831A38"/>
    <w:rsid w:val="008320C2"/>
    <w:rsid w:val="00836295"/>
    <w:rsid w:val="0083633A"/>
    <w:rsid w:val="00836A79"/>
    <w:rsid w:val="00840C12"/>
    <w:rsid w:val="0084155D"/>
    <w:rsid w:val="00843530"/>
    <w:rsid w:val="00846017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44B0"/>
    <w:rsid w:val="008A457D"/>
    <w:rsid w:val="008A5A0A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D19"/>
    <w:rsid w:val="008C7E14"/>
    <w:rsid w:val="008C7F80"/>
    <w:rsid w:val="008D331F"/>
    <w:rsid w:val="008D4099"/>
    <w:rsid w:val="008D44F6"/>
    <w:rsid w:val="008E27D1"/>
    <w:rsid w:val="008E2A9B"/>
    <w:rsid w:val="008E3ADB"/>
    <w:rsid w:val="008E3CEB"/>
    <w:rsid w:val="008E61BF"/>
    <w:rsid w:val="008E7176"/>
    <w:rsid w:val="008E7EF9"/>
    <w:rsid w:val="008F00BB"/>
    <w:rsid w:val="008F0A10"/>
    <w:rsid w:val="008F5054"/>
    <w:rsid w:val="008F6B43"/>
    <w:rsid w:val="0090134C"/>
    <w:rsid w:val="00907930"/>
    <w:rsid w:val="0091040A"/>
    <w:rsid w:val="0091154E"/>
    <w:rsid w:val="00913151"/>
    <w:rsid w:val="0091420B"/>
    <w:rsid w:val="00914936"/>
    <w:rsid w:val="009178B3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4C45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5F4"/>
    <w:rsid w:val="009A7ED8"/>
    <w:rsid w:val="009B158E"/>
    <w:rsid w:val="009B2502"/>
    <w:rsid w:val="009B3DB8"/>
    <w:rsid w:val="009B4683"/>
    <w:rsid w:val="009B47E7"/>
    <w:rsid w:val="009B6877"/>
    <w:rsid w:val="009C1C89"/>
    <w:rsid w:val="009C2B0A"/>
    <w:rsid w:val="009C2BAA"/>
    <w:rsid w:val="009C478A"/>
    <w:rsid w:val="009C4F43"/>
    <w:rsid w:val="009C59F4"/>
    <w:rsid w:val="009C5A7B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213"/>
    <w:rsid w:val="00A048D1"/>
    <w:rsid w:val="00A10D4D"/>
    <w:rsid w:val="00A10D5F"/>
    <w:rsid w:val="00A10F94"/>
    <w:rsid w:val="00A1146C"/>
    <w:rsid w:val="00A11CCE"/>
    <w:rsid w:val="00A15EF2"/>
    <w:rsid w:val="00A20333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3EFF"/>
    <w:rsid w:val="00A94A44"/>
    <w:rsid w:val="00A977C3"/>
    <w:rsid w:val="00A978A1"/>
    <w:rsid w:val="00AA435D"/>
    <w:rsid w:val="00AA5250"/>
    <w:rsid w:val="00AA6F9E"/>
    <w:rsid w:val="00AA77F3"/>
    <w:rsid w:val="00AA7CD8"/>
    <w:rsid w:val="00AB057F"/>
    <w:rsid w:val="00AB06D0"/>
    <w:rsid w:val="00AB06E8"/>
    <w:rsid w:val="00AB3474"/>
    <w:rsid w:val="00AB3B71"/>
    <w:rsid w:val="00AB3F15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3BD2"/>
    <w:rsid w:val="00AD41F4"/>
    <w:rsid w:val="00AD4940"/>
    <w:rsid w:val="00AD4D1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05DA5"/>
    <w:rsid w:val="00B1321C"/>
    <w:rsid w:val="00B155CC"/>
    <w:rsid w:val="00B20B49"/>
    <w:rsid w:val="00B23D37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66A26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3EC6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C78A0"/>
    <w:rsid w:val="00BD2995"/>
    <w:rsid w:val="00BD5FF9"/>
    <w:rsid w:val="00BE1849"/>
    <w:rsid w:val="00BE2DE4"/>
    <w:rsid w:val="00BE382B"/>
    <w:rsid w:val="00BF07D0"/>
    <w:rsid w:val="00C00633"/>
    <w:rsid w:val="00C052E2"/>
    <w:rsid w:val="00C10F3C"/>
    <w:rsid w:val="00C13540"/>
    <w:rsid w:val="00C17895"/>
    <w:rsid w:val="00C2053F"/>
    <w:rsid w:val="00C217A7"/>
    <w:rsid w:val="00C21EB9"/>
    <w:rsid w:val="00C23434"/>
    <w:rsid w:val="00C310B9"/>
    <w:rsid w:val="00C331A1"/>
    <w:rsid w:val="00C414A2"/>
    <w:rsid w:val="00C445B7"/>
    <w:rsid w:val="00C4490B"/>
    <w:rsid w:val="00C53E92"/>
    <w:rsid w:val="00C553B2"/>
    <w:rsid w:val="00C5541D"/>
    <w:rsid w:val="00C6093E"/>
    <w:rsid w:val="00C63E07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310A"/>
    <w:rsid w:val="00D40D0E"/>
    <w:rsid w:val="00D41F97"/>
    <w:rsid w:val="00D424B3"/>
    <w:rsid w:val="00D5006A"/>
    <w:rsid w:val="00D516C3"/>
    <w:rsid w:val="00D51A92"/>
    <w:rsid w:val="00D53B7C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2884"/>
    <w:rsid w:val="00D84738"/>
    <w:rsid w:val="00D85ABD"/>
    <w:rsid w:val="00D8619B"/>
    <w:rsid w:val="00D86C0A"/>
    <w:rsid w:val="00D9044E"/>
    <w:rsid w:val="00D9286F"/>
    <w:rsid w:val="00D937BE"/>
    <w:rsid w:val="00D93DEA"/>
    <w:rsid w:val="00D94920"/>
    <w:rsid w:val="00D958E3"/>
    <w:rsid w:val="00D95CC7"/>
    <w:rsid w:val="00D96212"/>
    <w:rsid w:val="00D9731F"/>
    <w:rsid w:val="00D97A5B"/>
    <w:rsid w:val="00DA0589"/>
    <w:rsid w:val="00DA0D45"/>
    <w:rsid w:val="00DA1283"/>
    <w:rsid w:val="00DA6031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4FBB"/>
    <w:rsid w:val="00DD5332"/>
    <w:rsid w:val="00DE05D8"/>
    <w:rsid w:val="00DE0BC5"/>
    <w:rsid w:val="00DE43B8"/>
    <w:rsid w:val="00DE690C"/>
    <w:rsid w:val="00DE7AE1"/>
    <w:rsid w:val="00DF1CE7"/>
    <w:rsid w:val="00DF5CA2"/>
    <w:rsid w:val="00DF6313"/>
    <w:rsid w:val="00E00D55"/>
    <w:rsid w:val="00E030C9"/>
    <w:rsid w:val="00E039E3"/>
    <w:rsid w:val="00E06BF3"/>
    <w:rsid w:val="00E06CA0"/>
    <w:rsid w:val="00E118AB"/>
    <w:rsid w:val="00E13CC5"/>
    <w:rsid w:val="00E142E4"/>
    <w:rsid w:val="00E15061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1BA8"/>
    <w:rsid w:val="00E45893"/>
    <w:rsid w:val="00E46311"/>
    <w:rsid w:val="00E46BBC"/>
    <w:rsid w:val="00E521D6"/>
    <w:rsid w:val="00E533BB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7EF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A4C03"/>
    <w:rsid w:val="00EB1AF1"/>
    <w:rsid w:val="00EB74E8"/>
    <w:rsid w:val="00EC1210"/>
    <w:rsid w:val="00EC19CA"/>
    <w:rsid w:val="00EC1AF2"/>
    <w:rsid w:val="00EC226A"/>
    <w:rsid w:val="00EC273D"/>
    <w:rsid w:val="00EC40FA"/>
    <w:rsid w:val="00EC5141"/>
    <w:rsid w:val="00EC65AB"/>
    <w:rsid w:val="00EC670E"/>
    <w:rsid w:val="00ED6E1D"/>
    <w:rsid w:val="00ED6EB6"/>
    <w:rsid w:val="00ED7CB7"/>
    <w:rsid w:val="00EE6049"/>
    <w:rsid w:val="00EE65DC"/>
    <w:rsid w:val="00EE78FB"/>
    <w:rsid w:val="00EE7C1C"/>
    <w:rsid w:val="00EF0CA7"/>
    <w:rsid w:val="00EF5066"/>
    <w:rsid w:val="00EF654E"/>
    <w:rsid w:val="00EF7CAA"/>
    <w:rsid w:val="00EF7E70"/>
    <w:rsid w:val="00F04881"/>
    <w:rsid w:val="00F0684D"/>
    <w:rsid w:val="00F13E1B"/>
    <w:rsid w:val="00F20D3A"/>
    <w:rsid w:val="00F2469C"/>
    <w:rsid w:val="00F24764"/>
    <w:rsid w:val="00F24F80"/>
    <w:rsid w:val="00F27179"/>
    <w:rsid w:val="00F31E2D"/>
    <w:rsid w:val="00F32484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02C"/>
    <w:rsid w:val="00F639BA"/>
    <w:rsid w:val="00F670EF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5FC2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FA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Название объекта1"/>
    <w:basedOn w:val="a"/>
    <w:next w:val="a"/>
    <w:rsid w:val="007C4DC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Standard">
    <w:name w:val="Standard"/>
    <w:rsid w:val="007C4DC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Название объекта1"/>
    <w:basedOn w:val="a"/>
    <w:next w:val="a"/>
    <w:rsid w:val="007C4DC8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customStyle="1" w:styleId="Standard">
    <w:name w:val="Standard"/>
    <w:rsid w:val="007C4DC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footer" Target="footer1.xml"/><Relationship Id="rId42" Type="http://schemas.microsoft.com/office/2018/08/relationships/commentsExtensible" Target="commentsExtensi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footer" Target="footer2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29BD-5EC7-464A-A62F-8AD43CB7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40</Pages>
  <Words>10689</Words>
  <Characters>60933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tsvetkov</cp:lastModifiedBy>
  <cp:revision>13</cp:revision>
  <cp:lastPrinted>2025-10-17T04:57:00Z</cp:lastPrinted>
  <dcterms:created xsi:type="dcterms:W3CDTF">2025-10-15T12:17:00Z</dcterms:created>
  <dcterms:modified xsi:type="dcterms:W3CDTF">2025-10-17T10:38:00Z</dcterms:modified>
</cp:coreProperties>
</file>